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在线考试考生操作手册</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w:t>
      </w:r>
      <w:r>
        <w:rPr>
          <w:rFonts w:hint="eastAsia" w:ascii="微软雅黑" w:hAnsi="微软雅黑" w:eastAsia="微软雅黑" w:cs="等线"/>
          <w:color w:val="000000" w:themeColor="text1"/>
          <w:sz w:val="21"/>
          <w:szCs w:val="21"/>
          <w14:textFill>
            <w14:solidFill>
              <w14:schemeClr w14:val="tx1"/>
            </w14:solidFill>
          </w14:textFill>
        </w:rPr>
        <w:t>允许</w:t>
      </w:r>
      <w:r>
        <w:rPr>
          <w:rFonts w:ascii="微软雅黑" w:hAnsi="微软雅黑" w:eastAsia="微软雅黑" w:cs="等线"/>
          <w:color w:val="000000" w:themeColor="text1"/>
          <w:sz w:val="21"/>
          <w:szCs w:val="21"/>
          <w14:textFill>
            <w14:solidFill>
              <w14:schemeClr w14:val="tx1"/>
            </w14:solidFill>
          </w14:textFill>
        </w:rPr>
        <w:t>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firstLine="0" w:firstLineChars="0"/>
        <w:rPr>
          <w:rFonts w:ascii="微软雅黑" w:hAnsi="微软雅黑" w:eastAsia="微软雅黑" w:cs="等线"/>
          <w:sz w:val="21"/>
          <w:szCs w:val="21"/>
        </w:rPr>
      </w:pPr>
      <w:r>
        <w:rPr>
          <w:rFonts w:hint="eastAsia" w:ascii="微软雅黑" w:hAnsi="微软雅黑" w:eastAsia="微软雅黑" w:cs="等线"/>
          <w:sz w:val="21"/>
          <w:szCs w:val="21"/>
        </w:rPr>
        <w:t>考试全过程严格禁止其他人员出入考试场所。</w:t>
      </w: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w:t>
      </w:r>
      <w:r>
        <w:rPr>
          <w:rFonts w:ascii="微软雅黑" w:hAnsi="微软雅黑" w:eastAsia="微软雅黑"/>
          <w:color w:val="000000"/>
          <w:sz w:val="21"/>
          <w:szCs w:val="21"/>
        </w:rPr>
        <w:t>可正常使用的音频输入（麦克）和音频输出（扬声器）功能</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1"/>
        <w:tblW w:w="8070" w:type="dxa"/>
        <w:jc w:val="center"/>
        <w:tblLayout w:type="autofit"/>
        <w:tblCellMar>
          <w:top w:w="0" w:type="dxa"/>
          <w:left w:w="108" w:type="dxa"/>
          <w:bottom w:w="0" w:type="dxa"/>
          <w:right w:w="108" w:type="dxa"/>
        </w:tblCellMar>
      </w:tblPr>
      <w:tblGrid>
        <w:gridCol w:w="1691"/>
        <w:gridCol w:w="3119"/>
        <w:gridCol w:w="3260"/>
      </w:tblGrid>
      <w:tr>
        <w:tblPrEx>
          <w:tblCellMar>
            <w:top w:w="0" w:type="dxa"/>
            <w:left w:w="108" w:type="dxa"/>
            <w:bottom w:w="0" w:type="dxa"/>
            <w:right w:w="108" w:type="dxa"/>
          </w:tblCellMar>
        </w:tblPrEx>
        <w:trPr>
          <w:trHeight w:val="574" w:hRule="atLeast"/>
          <w:jc w:val="center"/>
        </w:trPr>
        <w:tc>
          <w:tcPr>
            <w:tcW w:w="1691"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6379"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CellMar>
            <w:top w:w="0" w:type="dxa"/>
            <w:left w:w="108" w:type="dxa"/>
            <w:bottom w:w="0" w:type="dxa"/>
            <w:right w:w="108" w:type="dxa"/>
          </w:tblCellMar>
        </w:tblPrEx>
        <w:trPr>
          <w:trHeight w:val="574" w:hRule="atLeast"/>
          <w:jc w:val="center"/>
        </w:trPr>
        <w:tc>
          <w:tcPr>
            <w:tcW w:w="1691"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3260"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574" w:hRule="atLeast"/>
          <w:jc w:val="center"/>
        </w:trPr>
        <w:tc>
          <w:tcPr>
            <w:tcW w:w="1691"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 xml:space="preserve">IOS </w:t>
            </w:r>
            <w:r>
              <w:rPr>
                <w:rFonts w:ascii="微软雅黑" w:hAnsi="微软雅黑" w:eastAsia="微软雅黑"/>
                <w:color w:val="000000"/>
                <w:sz w:val="20"/>
                <w:szCs w:val="20"/>
              </w:rPr>
              <w:t>13</w:t>
            </w:r>
            <w:r>
              <w:rPr>
                <w:rFonts w:hint="eastAsia" w:ascii="微软雅黑" w:hAnsi="微软雅黑" w:eastAsia="微软雅黑"/>
                <w:color w:val="000000"/>
                <w:sz w:val="20"/>
                <w:szCs w:val="20"/>
              </w:rPr>
              <w:t>+</w:t>
            </w:r>
          </w:p>
        </w:tc>
        <w:tc>
          <w:tcPr>
            <w:tcW w:w="3260"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Android 10+</w:t>
            </w:r>
          </w:p>
        </w:tc>
      </w:tr>
      <w:tr>
        <w:tblPrEx>
          <w:tblCellMar>
            <w:top w:w="0" w:type="dxa"/>
            <w:left w:w="108" w:type="dxa"/>
            <w:bottom w:w="0" w:type="dxa"/>
            <w:right w:w="108" w:type="dxa"/>
          </w:tblCellMar>
        </w:tblPrEx>
        <w:trPr>
          <w:trHeight w:val="574" w:hRule="atLeast"/>
          <w:jc w:val="center"/>
        </w:trPr>
        <w:tc>
          <w:tcPr>
            <w:tcW w:w="1691"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3119"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微软雅黑" w:hAnsi="微软雅黑" w:eastAsia="微软雅黑"/>
                <w:sz w:val="22"/>
                <w:szCs w:val="22"/>
              </w:rPr>
              <w:t xml:space="preserve">Safari 13+  </w:t>
            </w:r>
          </w:p>
        </w:tc>
        <w:tc>
          <w:tcPr>
            <w:tcW w:w="3260" w:type="dxa"/>
            <w:tcBorders>
              <w:top w:val="nil"/>
              <w:left w:val="nil"/>
              <w:bottom w:val="single" w:color="auto" w:sz="4" w:space="0"/>
              <w:right w:val="single" w:color="auto" w:sz="8" w:space="0"/>
            </w:tcBorders>
            <w:shd w:val="clear" w:color="auto" w:fill="auto"/>
            <w:noWrap/>
            <w:vAlign w:val="center"/>
          </w:tcPr>
          <w:p>
            <w:pPr>
              <w:spacing w:line="240" w:lineRule="atLeast"/>
              <w:jc w:val="center"/>
              <w:rPr>
                <w:rFonts w:ascii="微软雅黑" w:hAnsi="微软雅黑" w:eastAsia="微软雅黑"/>
                <w:sz w:val="22"/>
                <w:szCs w:val="22"/>
              </w:rPr>
            </w:pPr>
            <w:r>
              <w:rPr>
                <w:rFonts w:hint="eastAsia" w:ascii="微软雅黑" w:hAnsi="微软雅黑" w:eastAsia="微软雅黑"/>
                <w:sz w:val="22"/>
                <w:szCs w:val="22"/>
              </w:rPr>
              <w:t>最新版Edge浏览器；</w:t>
            </w:r>
          </w:p>
          <w:p>
            <w:pPr>
              <w:spacing w:line="240" w:lineRule="atLeast"/>
              <w:jc w:val="center"/>
            </w:pPr>
            <w:r>
              <w:rPr>
                <w:rFonts w:hint="eastAsia" w:ascii="微软雅黑" w:hAnsi="微软雅黑" w:eastAsia="微软雅黑"/>
                <w:sz w:val="22"/>
                <w:szCs w:val="22"/>
              </w:rPr>
              <w:t>或最新版Chrome浏览器</w:t>
            </w:r>
          </w:p>
        </w:tc>
      </w:tr>
      <w:tr>
        <w:tblPrEx>
          <w:tblCellMar>
            <w:top w:w="0" w:type="dxa"/>
            <w:left w:w="108" w:type="dxa"/>
            <w:bottom w:w="0" w:type="dxa"/>
            <w:right w:w="108" w:type="dxa"/>
          </w:tblCellMar>
        </w:tblPrEx>
        <w:trPr>
          <w:trHeight w:val="574" w:hRule="atLeast"/>
          <w:jc w:val="center"/>
        </w:trPr>
        <w:tc>
          <w:tcPr>
            <w:tcW w:w="1691"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3119"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326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spacing w:beforeLines="50"/>
        <w:ind w:left="357" w:firstLine="420"/>
        <w:jc w:val="both"/>
        <w:rPr>
          <w:b/>
          <w:color w:val="FF0000"/>
        </w:rPr>
      </w:pPr>
      <w:r>
        <w:rPr>
          <w:rFonts w:hint="eastAsia"/>
          <w:b/>
          <w:color w:val="FF0000"/>
        </w:rPr>
        <w:t>特别提醒：</w:t>
      </w:r>
    </w:p>
    <w:p>
      <w:pPr>
        <w:pStyle w:val="19"/>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r>
        <w:rPr>
          <w:rFonts w:hint="eastAsia"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w:t>
      </w:r>
      <w:r>
        <w:rPr>
          <w:rFonts w:hint="eastAsia" w:ascii="微软雅黑" w:hAnsi="微软雅黑" w:eastAsia="微软雅黑" w:cs="等线"/>
          <w:color w:val="000000" w:themeColor="text1"/>
          <w:sz w:val="21"/>
          <w:szCs w:val="21"/>
          <w14:textFill>
            <w14:solidFill>
              <w14:schemeClr w14:val="tx1"/>
            </w14:solidFill>
          </w14:textFill>
        </w:rPr>
        <w:t>须用</w:t>
      </w:r>
      <w:r>
        <w:rPr>
          <w:rFonts w:ascii="微软雅黑" w:hAnsi="微软雅黑" w:eastAsia="微软雅黑" w:cs="等线"/>
          <w:color w:val="000000" w:themeColor="text1"/>
          <w:sz w:val="21"/>
          <w:szCs w:val="21"/>
          <w14:textFill>
            <w14:solidFill>
              <w14:schemeClr w14:val="tx1"/>
            </w14:solidFill>
          </w14:textFill>
        </w:rPr>
        <w:t>第二视角鹰眼监控设备</w:t>
      </w:r>
      <w:r>
        <w:rPr>
          <w:rFonts w:hint="eastAsia" w:ascii="微软雅黑" w:hAnsi="微软雅黑" w:eastAsia="微软雅黑" w:cs="等线"/>
          <w:color w:val="000000" w:themeColor="text1"/>
          <w:sz w:val="21"/>
          <w:szCs w:val="21"/>
          <w14:textFill>
            <w14:solidFill>
              <w14:schemeClr w14:val="tx1"/>
            </w14:solidFill>
          </w14:textFill>
        </w:rPr>
        <w:t>的移动网络</w:t>
      </w:r>
      <w:r>
        <w:rPr>
          <w:rFonts w:ascii="微软雅黑" w:hAnsi="微软雅黑" w:eastAsia="微软雅黑" w:cs="等线"/>
          <w:color w:val="000000" w:themeColor="text1"/>
          <w:sz w:val="21"/>
          <w:szCs w:val="21"/>
          <w14:textFill>
            <w14:solidFill>
              <w14:schemeClr w14:val="tx1"/>
            </w14:solidFill>
          </w14:textFill>
        </w:rPr>
        <w:t>作为备用网络</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并</w:t>
      </w:r>
      <w:r>
        <w:rPr>
          <w:rFonts w:hint="eastAsia" w:ascii="微软雅黑" w:hAnsi="微软雅黑" w:eastAsia="微软雅黑" w:cs="等线"/>
          <w:color w:val="000000" w:themeColor="text1"/>
          <w:sz w:val="21"/>
          <w:szCs w:val="21"/>
          <w14:textFill>
            <w14:solidFill>
              <w14:schemeClr w14:val="tx1"/>
            </w14:solidFill>
          </w14:textFill>
        </w:rPr>
        <w:t>与作答电脑</w:t>
      </w:r>
      <w:r>
        <w:rPr>
          <w:rFonts w:ascii="微软雅黑" w:hAnsi="微软雅黑" w:eastAsia="微软雅黑" w:cs="等线"/>
          <w:color w:val="000000" w:themeColor="text1"/>
          <w:sz w:val="21"/>
          <w:szCs w:val="21"/>
          <w14:textFill>
            <w14:solidFill>
              <w14:schemeClr w14:val="tx1"/>
            </w14:solidFill>
          </w14:textFill>
        </w:rPr>
        <w:t>事先做好调试，以便网络出现故障时能迅速切换备用网络继续考试，每位考生网络上传速度不低于2MB/s。</w:t>
      </w:r>
    </w:p>
    <w:p>
      <w:pPr>
        <w:rPr>
          <w:rFonts w:ascii="微软雅黑" w:hAnsi="微软雅黑" w:eastAsia="微软雅黑"/>
          <w:sz w:val="21"/>
          <w:szCs w:val="21"/>
        </w:rPr>
      </w:pPr>
      <w:r>
        <w:rPr>
          <w:rFonts w:hint="eastAsia" w:ascii="微软雅黑" w:hAnsi="微软雅黑" w:eastAsia="微软雅黑"/>
          <w:b/>
          <w:sz w:val="21"/>
          <w:szCs w:val="21"/>
        </w:rPr>
        <w:t>特别提醒：</w:t>
      </w:r>
      <w:r>
        <w:rPr>
          <w:rFonts w:ascii="微软雅黑" w:hAnsi="微软雅黑" w:eastAsia="微软雅黑"/>
          <w:sz w:val="21"/>
          <w:szCs w:val="21"/>
        </w:rPr>
        <w:t>考试期间</w:t>
      </w:r>
      <w:r>
        <w:rPr>
          <w:rFonts w:hint="eastAsia" w:ascii="微软雅黑" w:hAnsi="微软雅黑" w:eastAsia="微软雅黑"/>
          <w:sz w:val="21"/>
          <w:szCs w:val="21"/>
        </w:rPr>
        <w:t>如发生</w:t>
      </w:r>
      <w:r>
        <w:rPr>
          <w:rFonts w:ascii="微软雅黑" w:hAnsi="微软雅黑" w:eastAsia="微软雅黑"/>
          <w:sz w:val="21"/>
          <w:szCs w:val="21"/>
        </w:rPr>
        <w:t>网络故障</w:t>
      </w:r>
      <w:r>
        <w:rPr>
          <w:rFonts w:hint="eastAsia" w:ascii="微软雅黑" w:hAnsi="微软雅黑" w:eastAsia="微软雅黑"/>
          <w:sz w:val="21"/>
          <w:szCs w:val="21"/>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sz w:val="21"/>
          <w:szCs w:val="21"/>
        </w:rPr>
        <w:t>无法完成考试</w:t>
      </w:r>
      <w:r>
        <w:rPr>
          <w:rFonts w:hint="eastAsia" w:ascii="微软雅黑" w:hAnsi="微软雅黑" w:eastAsia="微软雅黑"/>
          <w:sz w:val="21"/>
          <w:szCs w:val="21"/>
        </w:rPr>
        <w:t>的</w:t>
      </w:r>
      <w:r>
        <w:rPr>
          <w:rFonts w:ascii="微软雅黑" w:hAnsi="微软雅黑" w:eastAsia="微软雅黑"/>
          <w:sz w:val="21"/>
          <w:szCs w:val="21"/>
        </w:rPr>
        <w:t>，</w:t>
      </w:r>
      <w:r>
        <w:rPr>
          <w:rFonts w:hint="eastAsia" w:ascii="微软雅黑" w:hAnsi="微软雅黑" w:eastAsia="微软雅黑"/>
          <w:sz w:val="21"/>
          <w:szCs w:val="21"/>
        </w:rPr>
        <w:t>将不会获得补时或补考的机会。</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snapToGrid w:val="0"/>
        <w:spacing w:line="360" w:lineRule="auto"/>
        <w:ind w:firstLine="42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5264785" cy="2673985"/>
            <wp:effectExtent l="0" t="0" r="571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4785" cy="2673985"/>
                    </a:xfrm>
                    <a:prstGeom prst="rect">
                      <a:avLst/>
                    </a:prstGeom>
                    <a:noFill/>
                    <a:ln>
                      <a:noFill/>
                    </a:ln>
                  </pic:spPr>
                </pic:pic>
              </a:graphicData>
            </a:graphic>
          </wp:inline>
        </w:drawing>
      </w:r>
      <w:bookmarkStart w:id="3" w:name="_GoBack"/>
      <w:bookmarkEnd w:id="3"/>
    </w:p>
    <w:p>
      <w:pPr>
        <w:pStyle w:val="19"/>
        <w:snapToGrid w:val="0"/>
        <w:ind w:left="357"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14</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。推荐使用</w:t>
      </w:r>
      <w:r>
        <w:rPr>
          <w:rFonts w:hint="eastAsia" w:ascii="微软雅黑" w:hAnsi="微软雅黑" w:eastAsia="微软雅黑" w:cs="等线"/>
          <w:b/>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安装客户端。安装完成后，桌面上将会显示“eztest”图标，如下图2所示。</w:t>
      </w:r>
    </w:p>
    <w:tbl>
      <w:tblPr>
        <w:tblStyle w:val="12"/>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095375" cy="10668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095375" cy="1066800"/>
                          </a:xfrm>
                          <a:prstGeom prst="rect">
                            <a:avLst/>
                          </a:prstGeom>
                        </pic:spPr>
                      </pic:pic>
                    </a:graphicData>
                  </a:graphic>
                </wp:inline>
              </w:drawing>
            </w:r>
            <w:r>
              <w:drawing>
                <wp:inline distT="0" distB="0" distL="0" distR="0">
                  <wp:extent cx="2842260" cy="230441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8"/>
                          <a:stretch>
                            <a:fillRect/>
                          </a:stretch>
                        </pic:blipFill>
                        <pic:spPr>
                          <a:xfrm>
                            <a:off x="0" y="0"/>
                            <a:ext cx="2842260" cy="2305017"/>
                          </a:xfrm>
                          <a:prstGeom prst="rect">
                            <a:avLst/>
                          </a:prstGeom>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3440" cy="765175"/>
                  <wp:effectExtent l="0" t="0" r="3810" b="0"/>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86026" cy="794576"/>
                          </a:xfrm>
                          <a:prstGeom prst="rect">
                            <a:avLst/>
                          </a:prstGeom>
                          <a:noFill/>
                          <a:ln>
                            <a:noFill/>
                          </a:ln>
                        </pic:spPr>
                      </pic:pic>
                    </a:graphicData>
                  </a:graphic>
                </wp:inline>
              </w:drawing>
            </w:r>
          </w:p>
        </w:tc>
      </w:tr>
    </w:tbl>
    <w:p>
      <w:pPr>
        <w:pStyle w:val="19"/>
        <w:snapToGrid w:val="0"/>
        <w:spacing w:beforeLines="50"/>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w:t>
      </w:r>
      <w:r>
        <w:rPr>
          <w:rFonts w:ascii="微软雅黑" w:hAnsi="微软雅黑" w:eastAsia="微软雅黑" w:cs="等线"/>
          <w:color w:val="000000" w:themeColor="text1"/>
          <w:sz w:val="21"/>
          <w:szCs w:val="21"/>
          <w14:textFill>
            <w14:solidFill>
              <w14:schemeClr w14:val="tx1"/>
            </w14:solidFill>
          </w14:textFill>
        </w:rPr>
        <w:t>3</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snapToGrid w:val="0"/>
        <w:spacing w:line="360" w:lineRule="auto"/>
        <w:ind w:firstLine="0" w:firstLineChars="0"/>
        <w:jc w:val="center"/>
        <w:rPr>
          <w:rFonts w:ascii="微软雅黑" w:hAnsi="微软雅黑" w:eastAsia="微软雅黑" w:cs="等线"/>
          <w:b/>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drawing>
          <wp:inline distT="0" distB="0" distL="0" distR="0">
            <wp:extent cx="3511550" cy="2026920"/>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0" cstate="print"/>
                    <a:stretch>
                      <a:fillRect/>
                    </a:stretch>
                  </pic:blipFill>
                  <pic:spPr>
                    <a:xfrm>
                      <a:off x="0" y="0"/>
                      <a:ext cx="3611458" cy="2084588"/>
                    </a:xfrm>
                    <a:prstGeom prst="rect">
                      <a:avLst/>
                    </a:prstGeom>
                  </pic:spPr>
                </pic:pic>
              </a:graphicData>
            </a:graphic>
          </wp:inline>
        </w:drawing>
      </w:r>
    </w:p>
    <w:p>
      <w:pPr>
        <w:pStyle w:val="19"/>
        <w:snapToGrid w:val="0"/>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”测试本机摄像头和麦克风是否可用</w:t>
      </w:r>
      <w:r>
        <w:rPr>
          <w:rFonts w:hint="eastAsia" w:ascii="微软雅黑" w:hAnsi="微软雅黑" w:eastAsia="微软雅黑"/>
          <w:color w:val="000000" w:themeColor="text1"/>
          <w:sz w:val="21"/>
          <w:szCs w:val="21"/>
          <w14:textFill>
            <w14:solidFill>
              <w14:schemeClr w14:val="tx1"/>
            </w14:solidFill>
          </w14:textFill>
        </w:rPr>
        <w:t>。考试要求同时开启音频、视频监控，需同时调试摄像头与麦克风。（如下图</w:t>
      </w:r>
      <w:r>
        <w:rPr>
          <w:rFonts w:ascii="微软雅黑" w:hAnsi="微软雅黑" w:eastAsia="微软雅黑"/>
          <w:color w:val="000000" w:themeColor="text1"/>
          <w:sz w:val="21"/>
          <w:szCs w:val="21"/>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、图</w:t>
      </w:r>
      <w:r>
        <w:rPr>
          <w:rFonts w:ascii="微软雅黑" w:hAnsi="微软雅黑" w:eastAsia="微软雅黑"/>
          <w:color w:val="000000" w:themeColor="text1"/>
          <w:sz w:val="21"/>
          <w:szCs w:val="21"/>
          <w14:textFill>
            <w14:solidFill>
              <w14:schemeClr w14:val="tx1"/>
            </w14:solidFill>
          </w14:textFill>
        </w:rPr>
        <w:t>5</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802380" cy="2224405"/>
            <wp:effectExtent l="0" t="0" r="762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3855663" cy="2255646"/>
                    </a:xfrm>
                    <a:prstGeom prst="rect">
                      <a:avLst/>
                    </a:prstGeom>
                    <a:noFill/>
                    <a:ln>
                      <a:noFill/>
                    </a:ln>
                  </pic:spPr>
                </pic:pic>
              </a:graphicData>
            </a:graphic>
          </wp:inline>
        </w:drawing>
      </w:r>
    </w:p>
    <w:p>
      <w:pPr>
        <w:pStyle w:val="19"/>
        <w:snapToGrid w:val="0"/>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w:t>
      </w:r>
      <w:r>
        <w:rPr>
          <w:rFonts w:ascii="微软雅黑" w:hAnsi="微软雅黑" w:eastAsia="微软雅黑" w:cs="等线"/>
          <w:color w:val="000000" w:themeColor="text1"/>
          <w:sz w:val="20"/>
          <w:szCs w:val="21"/>
          <w:highlight w:val="lightGray"/>
          <w14:textFill>
            <w14:solidFill>
              <w14:schemeClr w14:val="tx1"/>
            </w14:solidFill>
          </w14:textFill>
        </w:rPr>
        <w:t>4</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898265" cy="209550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32900" cy="2113806"/>
                    </a:xfrm>
                    <a:prstGeom prst="rect">
                      <a:avLst/>
                    </a:prstGeom>
                  </pic:spPr>
                </pic:pic>
              </a:graphicData>
            </a:graphic>
          </wp:inline>
        </w:drawing>
      </w:r>
    </w:p>
    <w:p>
      <w:pPr>
        <w:pStyle w:val="19"/>
        <w:snapToGrid w:val="0"/>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w:t>
      </w:r>
      <w:r>
        <w:rPr>
          <w:rFonts w:ascii="微软雅黑" w:hAnsi="微软雅黑" w:eastAsia="微软雅黑" w:cs="等线"/>
          <w:color w:val="000000" w:themeColor="text1"/>
          <w:sz w:val="20"/>
          <w:szCs w:val="21"/>
          <w:highlight w:val="lightGray"/>
          <w14:textFill>
            <w14:solidFill>
              <w14:schemeClr w14:val="tx1"/>
            </w14:solidFill>
          </w14:textFill>
        </w:rPr>
        <w:t>5</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360" w:lineRule="auto"/>
        <w:ind w:left="84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正式考试与模拟考试的口令不同，请考生注意查看考试通知。</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w:t>
      </w:r>
      <w:r>
        <w:rPr>
          <w:rFonts w:ascii="微软雅黑" w:hAnsi="微软雅黑" w:eastAsia="微软雅黑"/>
          <w:color w:val="000000" w:themeColor="text1"/>
          <w:sz w:val="21"/>
          <w:szCs w:val="21"/>
          <w14:textFill>
            <w14:solidFill>
              <w14:schemeClr w14:val="tx1"/>
            </w14:solidFill>
          </w14:textFill>
        </w:rPr>
        <w:t>6</w:t>
      </w:r>
      <w:r>
        <w:rPr>
          <w:rFonts w:hint="eastAsia" w:ascii="微软雅黑" w:hAnsi="微软雅黑" w:eastAsia="微软雅黑"/>
          <w:color w:val="000000" w:themeColor="text1"/>
          <w:sz w:val="21"/>
          <w:szCs w:val="21"/>
          <w14:textFill>
            <w14:solidFill>
              <w14:schemeClr w14:val="tx1"/>
            </w14:solidFill>
          </w14:textFill>
        </w:rPr>
        <w:t>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9"/>
        <w:snapToGrid w:val="0"/>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w:t>
      </w:r>
      <w:r>
        <w:rPr>
          <w:rFonts w:ascii="微软雅黑" w:hAnsi="微软雅黑" w:eastAsia="微软雅黑" w:cs="等线"/>
          <w:color w:val="000000" w:themeColor="text1"/>
          <w:sz w:val="20"/>
          <w:szCs w:val="21"/>
          <w:highlight w:val="lightGray"/>
          <w14:textFill>
            <w14:solidFill>
              <w14:schemeClr w14:val="tx1"/>
            </w14:solidFill>
          </w14:textFill>
        </w:rPr>
        <w:t>6</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，阅读隐私政策后，勾选阅读并接受（根据实际考试基本信息为准，下图仅为样图），点击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w:t>
      </w:r>
      <w:r>
        <w:rPr>
          <w:rFonts w:ascii="微软雅黑" w:hAnsi="微软雅黑" w:eastAsia="微软雅黑"/>
          <w:color w:val="000000" w:themeColor="text1"/>
          <w:sz w:val="21"/>
          <w:szCs w:val="21"/>
          <w14:textFill>
            <w14:solidFill>
              <w14:schemeClr w14:val="tx1"/>
            </w14:solidFill>
          </w14:textFill>
        </w:rPr>
        <w:t>7</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418080" cy="2659380"/>
            <wp:effectExtent l="0" t="0" r="1270" b="762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77597" cy="2724210"/>
                    </a:xfrm>
                    <a:prstGeom prst="rect">
                      <a:avLst/>
                    </a:prstGeom>
                    <a:noFill/>
                    <a:ln>
                      <a:noFill/>
                    </a:ln>
                  </pic:spPr>
                </pic:pic>
              </a:graphicData>
            </a:graphic>
          </wp:inline>
        </w:drawing>
      </w:r>
    </w:p>
    <w:p>
      <w:pPr>
        <w:pStyle w:val="19"/>
        <w:snapToGrid w:val="0"/>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w:t>
      </w:r>
      <w:r>
        <w:rPr>
          <w:rFonts w:ascii="微软雅黑" w:hAnsi="微软雅黑" w:eastAsia="微软雅黑" w:cs="等线"/>
          <w:color w:val="000000" w:themeColor="text1"/>
          <w:sz w:val="20"/>
          <w:szCs w:val="21"/>
          <w:highlight w:val="lightGray"/>
          <w14:textFill>
            <w14:solidFill>
              <w14:schemeClr w14:val="tx1"/>
            </w14:solidFill>
          </w14:textFill>
        </w:rPr>
        <w:t>7</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点击“进入考试”按钮；</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w:t>
      </w:r>
      <w:r>
        <w:rPr>
          <w:rFonts w:ascii="微软雅黑" w:hAnsi="微软雅黑" w:eastAsia="微软雅黑"/>
          <w:color w:val="000000" w:themeColor="text1"/>
          <w:sz w:val="21"/>
          <w:szCs w:val="21"/>
          <w14:textFill>
            <w14:solidFill>
              <w14:schemeClr w14:val="tx1"/>
            </w14:solidFill>
          </w14:textFill>
        </w:rPr>
        <w:t>8</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8825" cy="2674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324733" cy="2695593"/>
                    </a:xfrm>
                    <a:prstGeom prst="rect">
                      <a:avLst/>
                    </a:prstGeom>
                  </pic:spPr>
                </pic:pic>
              </a:graphicData>
            </a:graphic>
          </wp:inline>
        </w:drawing>
      </w:r>
    </w:p>
    <w:p>
      <w:pPr>
        <w:pStyle w:val="19"/>
        <w:snapToGrid w:val="0"/>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3"/>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w:t>
      </w:r>
      <w:r>
        <w:rPr>
          <w:rFonts w:ascii="微软雅黑" w:hAnsi="微软雅黑" w:eastAsia="微软雅黑"/>
          <w:color w:val="000000" w:themeColor="text1"/>
          <w:sz w:val="21"/>
          <w:szCs w:val="21"/>
          <w14:textFill>
            <w14:solidFill>
              <w14:schemeClr w14:val="tx1"/>
            </w14:solidFill>
          </w14:textFill>
        </w:rPr>
        <w:t>9</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489960" cy="26365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499152" cy="2643102"/>
                    </a:xfrm>
                    <a:prstGeom prst="rect">
                      <a:avLst/>
                    </a:prstGeom>
                  </pic:spPr>
                </pic:pic>
              </a:graphicData>
            </a:graphic>
          </wp:inline>
        </w:drawing>
      </w:r>
    </w:p>
    <w:p>
      <w:pPr>
        <w:pStyle w:val="19"/>
        <w:snapToGrid w:val="0"/>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作为监控设备，扫描二维码后依据提示推荐使用最新版</w:t>
      </w:r>
      <w:r>
        <w:rPr>
          <w:rFonts w:hint="eastAsia" w:ascii="微软雅黑" w:hAnsi="微软雅黑" w:eastAsia="微软雅黑"/>
          <w:color w:val="000000" w:themeColor="text1"/>
          <w:sz w:val="21"/>
          <w:szCs w:val="21"/>
          <w:lang w:val="en-US" w:eastAsia="zh-CN"/>
          <w14:textFill>
            <w14:solidFill>
              <w14:schemeClr w14:val="tx1"/>
            </w14:solidFill>
          </w14:textFill>
        </w:rPr>
        <w:t>默认</w:t>
      </w:r>
      <w:r>
        <w:rPr>
          <w:rFonts w:ascii="微软雅黑" w:hAnsi="微软雅黑" w:eastAsia="微软雅黑"/>
          <w:color w:val="000000" w:themeColor="text1"/>
          <w:sz w:val="21"/>
          <w:szCs w:val="21"/>
          <w14:textFill>
            <w14:solidFill>
              <w14:schemeClr w14:val="tx1"/>
            </w14:solidFill>
          </w14:textFill>
        </w:rPr>
        <w:t>浏览器</w:t>
      </w:r>
      <w:r>
        <w:rPr>
          <w:rFonts w:hint="eastAsia" w:ascii="微软雅黑" w:hAnsi="微软雅黑" w:eastAsia="微软雅黑"/>
          <w:color w:val="000000" w:themeColor="text1"/>
          <w:sz w:val="21"/>
          <w:szCs w:val="21"/>
          <w14:textFill>
            <w14:solidFill>
              <w14:schemeClr w14:val="tx1"/>
            </w14:solidFill>
          </w14:textFill>
        </w:rPr>
        <w:t>打开鹰眼监控；安卓机型扫描二维码后选择使用推荐浏览器（最新版C</w:t>
      </w:r>
      <w:r>
        <w:rPr>
          <w:rFonts w:ascii="微软雅黑" w:hAnsi="微软雅黑" w:eastAsia="微软雅黑"/>
          <w:color w:val="000000" w:themeColor="text1"/>
          <w:sz w:val="21"/>
          <w:szCs w:val="21"/>
          <w14:textFill>
            <w14:solidFill>
              <w14:schemeClr w14:val="tx1"/>
            </w14:solidFill>
          </w14:textFill>
        </w:rPr>
        <w:t>hrome</w:t>
      </w:r>
      <w:r>
        <w:rPr>
          <w:rFonts w:hint="eastAsia" w:ascii="微软雅黑" w:hAnsi="微软雅黑" w:eastAsia="微软雅黑"/>
          <w:color w:val="000000" w:themeColor="text1"/>
          <w:sz w:val="21"/>
          <w:szCs w:val="21"/>
          <w14:textFill>
            <w14:solidFill>
              <w14:schemeClr w14:val="tx1"/>
            </w14:solidFill>
          </w14:textFill>
        </w:rPr>
        <w:t>或最新版Edge</w:t>
      </w:r>
      <w:r>
        <w:rPr>
          <w:rFonts w:ascii="微软雅黑" w:hAnsi="微软雅黑" w:eastAsia="微软雅黑"/>
          <w:color w:val="000000" w:themeColor="text1"/>
          <w:sz w:val="21"/>
          <w:szCs w:val="21"/>
          <w14:textFill>
            <w14:solidFill>
              <w14:schemeClr w14:val="tx1"/>
            </w14:solidFill>
          </w14:textFill>
        </w:rPr>
        <w:t>浏览器</w:t>
      </w:r>
      <w:r>
        <w:rPr>
          <w:rFonts w:hint="eastAsia" w:ascii="微软雅黑" w:hAnsi="微软雅黑" w:eastAsia="微软雅黑"/>
          <w:color w:val="000000" w:themeColor="text1"/>
          <w:sz w:val="21"/>
          <w:szCs w:val="21"/>
          <w14:textFill>
            <w14:solidFill>
              <w14:schemeClr w14:val="tx1"/>
            </w14:solidFill>
          </w14:textFill>
        </w:rPr>
        <w:t>）登录鹰眼监控。打开鹰眼监控后点击“进入监控”按钮，进入下一页（如下图1</w:t>
      </w:r>
      <w:r>
        <w:rPr>
          <w:rFonts w:ascii="微软雅黑" w:hAnsi="微软雅黑" w:eastAsia="微软雅黑"/>
          <w:color w:val="000000" w:themeColor="text1"/>
          <w:sz w:val="21"/>
          <w:szCs w:val="21"/>
          <w14:textFill>
            <w14:solidFill>
              <w14:schemeClr w14:val="tx1"/>
            </w14:solidFill>
          </w14:textFill>
        </w:rPr>
        <w:t>0</w:t>
      </w:r>
      <w:r>
        <w:rPr>
          <w:rFonts w:hint="eastAsia" w:ascii="微软雅黑" w:hAnsi="微软雅黑" w:eastAsia="微软雅黑"/>
          <w:color w:val="000000" w:themeColor="text1"/>
          <w:sz w:val="21"/>
          <w:szCs w:val="21"/>
          <w14:textFill>
            <w14:solidFill>
              <w14:schemeClr w14:val="tx1"/>
            </w14:solidFill>
          </w14:textFill>
        </w:rPr>
        <w:t>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允许eztest.org访问相机（如下图1</w:t>
      </w:r>
      <w:r>
        <w:rPr>
          <w:rFonts w:ascii="微软雅黑" w:hAnsi="微软雅黑" w:eastAsia="微软雅黑"/>
          <w:color w:val="000000" w:themeColor="text1"/>
          <w:sz w:val="21"/>
          <w:szCs w:val="21"/>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p>
    <w:p>
      <w:pPr>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pPr>
      <w:r>
        <w:rPr>
          <w:rFonts w:hint="eastAsia" w:ascii="微软雅黑" w:hAnsi="微软雅黑" w:eastAsia="微软雅黑"/>
          <w:color w:val="000000" w:themeColor="text1"/>
          <w:sz w:val="21"/>
          <w:szCs w:val="21"/>
          <w14:textFill>
            <w14:solidFill>
              <w14:schemeClr w14:val="tx1"/>
            </w14:solidFill>
          </w14:textFill>
        </w:rPr>
        <w:t>将监控设备摆放到合适的位置，建议的监控视角效果如下图1</w:t>
      </w:r>
      <w:r>
        <w:rPr>
          <w:rFonts w:ascii="微软雅黑" w:hAnsi="微软雅黑" w:eastAsia="微软雅黑"/>
          <w:color w:val="000000" w:themeColor="text1"/>
          <w:sz w:val="21"/>
          <w:szCs w:val="21"/>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w:t>
      </w:r>
    </w:p>
    <w:p>
      <w:pPr>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w:t>
      </w:r>
      <w:r>
        <w:rPr>
          <w:rFonts w:ascii="微软雅黑" w:hAnsi="微软雅黑" w:eastAsia="微软雅黑"/>
          <w:color w:val="000000" w:themeColor="text1"/>
          <w:sz w:val="21"/>
          <w:szCs w:val="21"/>
          <w14:textFill>
            <w14:solidFill>
              <w14:schemeClr w14:val="tx1"/>
            </w14:solidFill>
          </w14:textFill>
        </w:rPr>
        <w:t>3</w:t>
      </w:r>
      <w:r>
        <w:rPr>
          <w:rFonts w:hint="eastAsia" w:ascii="微软雅黑" w:hAnsi="微软雅黑" w:eastAsia="微软雅黑"/>
          <w:color w:val="000000" w:themeColor="text1"/>
          <w:sz w:val="21"/>
          <w:szCs w:val="21"/>
          <w14:textFill>
            <w14:solidFill>
              <w14:schemeClr w14:val="tx1"/>
            </w14:solidFill>
          </w14:textFill>
        </w:rPr>
        <w:t>所示）。</w:t>
      </w:r>
    </w:p>
    <w:p>
      <w:pPr>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779395" cy="27813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rcRect b="13875"/>
                    <a:stretch>
                      <a:fillRect/>
                    </a:stretch>
                  </pic:blipFill>
                  <pic:spPr>
                    <a:xfrm>
                      <a:off x="0" y="0"/>
                      <a:ext cx="2806448" cy="2808370"/>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w:t>
      </w:r>
      <w:r>
        <w:rPr>
          <w:rFonts w:ascii="微软雅黑" w:hAnsi="微软雅黑" w:eastAsia="微软雅黑"/>
          <w:color w:val="000000" w:themeColor="text1"/>
          <w:sz w:val="21"/>
          <w:szCs w:val="21"/>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所示）。</w:t>
      </w:r>
    </w:p>
    <w:p>
      <w:pPr>
        <w:ind w:left="426"/>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4</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theme="majorBidi"/>
          <w:color w:val="000000" w:themeColor="text1"/>
          <w:sz w:val="21"/>
          <w:szCs w:val="21"/>
          <w14:textFill>
            <w14:solidFill>
              <w14:schemeClr w14:val="tx1"/>
            </w14:solidFill>
          </w14:textFill>
        </w:rPr>
        <w:t>用作第二视角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stheme="majorBidi"/>
          <w:color w:val="000000" w:themeColor="text1"/>
          <w:sz w:val="21"/>
          <w:szCs w:val="21"/>
          <w14:textFill>
            <w14:solidFill>
              <w14:schemeClr w14:val="tx1"/>
            </w14:solidFill>
          </w14:textFill>
        </w:rPr>
        <w:t>监控的设备应设置为在充电时永不息屏，设置方式如下：</w:t>
      </w:r>
    </w:p>
    <w:p>
      <w:pPr>
        <w:pStyle w:val="19"/>
        <w:widowControl w:val="0"/>
        <w:numPr>
          <w:ilvl w:val="0"/>
          <w:numId w:val="10"/>
        </w:numPr>
        <w:snapToGrid w:val="0"/>
        <w:spacing w:line="360" w:lineRule="auto"/>
        <w:ind w:firstLineChars="0"/>
        <w:jc w:val="both"/>
        <w:rPr>
          <w:rFonts w:ascii="微软雅黑" w:hAnsi="微软雅黑" w:eastAsia="微软雅黑"/>
          <w:sz w:val="21"/>
          <w:szCs w:val="21"/>
        </w:rPr>
      </w:pPr>
      <w:r>
        <w:rPr>
          <w:rFonts w:ascii="微软雅黑" w:hAnsi="微软雅黑" w:eastAsia="微软雅黑"/>
          <w:sz w:val="21"/>
          <w:szCs w:val="21"/>
        </w:rPr>
        <w:t>iOS</w:t>
      </w:r>
      <w:r>
        <w:rPr>
          <w:rFonts w:hint="eastAsia" w:ascii="微软雅黑" w:hAnsi="微软雅黑" w:eastAsia="微软雅黑"/>
          <w:sz w:val="21"/>
          <w:szCs w:val="21"/>
        </w:rPr>
        <w:t>设备：在设置-显示与亮度-自动锁定内，设置为“永不”。</w:t>
      </w:r>
    </w:p>
    <w:p>
      <w:pPr>
        <w:pStyle w:val="19"/>
        <w:numPr>
          <w:ilvl w:val="0"/>
          <w:numId w:val="10"/>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sz w:val="21"/>
          <w:szCs w:val="21"/>
        </w:rPr>
        <w:t>安卓设备：安卓手机需先开启“开发人员选项/开发者选项”，由于每个品牌机型的开发者选项操作步骤不同，请自行搜索本人手机品牌的开发者选项如何开启。开启开发者选项后，在开发者选项内，开启“不锁定屏幕（充电时屏幕不会休眠）”。</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1"/>
          <w:numId w:val="11"/>
        </w:numPr>
        <w:ind w:left="782" w:hanging="357"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w:t>
      </w:r>
      <w:r>
        <w:rPr>
          <w:rFonts w:ascii="微软雅黑" w:hAnsi="微软雅黑" w:eastAsia="微软雅黑"/>
          <w:color w:val="000000" w:themeColor="text1"/>
          <w:sz w:val="21"/>
          <w:szCs w:val="21"/>
          <w14:textFill>
            <w14:solidFill>
              <w14:schemeClr w14:val="tx1"/>
            </w14:solidFill>
          </w14:textFill>
        </w:rPr>
        <w:t>5</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328160" cy="204660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2" cstate="print"/>
                    <a:stretch>
                      <a:fillRect/>
                    </a:stretch>
                  </pic:blipFill>
                  <pic:spPr>
                    <a:xfrm>
                      <a:off x="0" y="0"/>
                      <a:ext cx="4604704" cy="2177460"/>
                    </a:xfrm>
                    <a:prstGeom prst="rect">
                      <a:avLst/>
                    </a:prstGeom>
                  </pic:spPr>
                </pic:pic>
              </a:graphicData>
            </a:graphic>
          </wp:inline>
        </w:drawing>
      </w:r>
    </w:p>
    <w:p>
      <w:pPr>
        <w:pStyle w:val="19"/>
        <w:snapToGrid w:val="0"/>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5</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1"/>
        </w:numPr>
        <w:ind w:left="782" w:hanging="357"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w:t>
      </w:r>
      <w:r>
        <w:rPr>
          <w:rFonts w:ascii="微软雅黑" w:hAnsi="微软雅黑" w:eastAsia="微软雅黑"/>
          <w:color w:val="000000" w:themeColor="text1"/>
          <w:sz w:val="21"/>
          <w:szCs w:val="21"/>
          <w14:textFill>
            <w14:solidFill>
              <w14:schemeClr w14:val="tx1"/>
            </w14:solidFill>
          </w14:textFill>
        </w:rPr>
        <w:t>6</w:t>
      </w:r>
      <w:r>
        <w:rPr>
          <w:rFonts w:hint="eastAsia" w:ascii="微软雅黑" w:hAnsi="微软雅黑" w:eastAsia="微软雅黑"/>
          <w:color w:val="000000" w:themeColor="text1"/>
          <w:sz w:val="21"/>
          <w:szCs w:val="21"/>
          <w14:textFill>
            <w14:solidFill>
              <w14:schemeClr w14:val="tx1"/>
            </w14:solidFill>
          </w14:textFill>
        </w:rPr>
        <w:t>所示）；</w:t>
      </w:r>
      <w:r>
        <w:rPr>
          <w:rFonts w:ascii="微软雅黑" w:hAnsi="微软雅黑" w:eastAsia="微软雅黑"/>
          <w:b/>
          <w:color w:val="000000" w:themeColor="text1"/>
          <w:sz w:val="21"/>
          <w:szCs w:val="21"/>
          <w14:textFill>
            <w14:solidFill>
              <w14:schemeClr w14:val="tx1"/>
            </w14:solidFill>
          </w14:textFill>
        </w:rPr>
        <w:t>注意：</w:t>
      </w:r>
      <w:r>
        <w:rPr>
          <w:rFonts w:ascii="微软雅黑" w:hAnsi="微软雅黑" w:eastAsia="微软雅黑"/>
          <w:color w:val="000000" w:themeColor="text1"/>
          <w:sz w:val="21"/>
          <w:szCs w:val="21"/>
          <w14:textFill>
            <w14:solidFill>
              <w14:schemeClr w14:val="tx1"/>
            </w14:solidFill>
          </w14:textFill>
        </w:rPr>
        <w:t>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p>
    <w:p>
      <w:pPr>
        <w:snapToGrid w:val="0"/>
        <w:spacing w:line="360" w:lineRule="auto"/>
        <w:jc w:val="right"/>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538605" cy="600710"/>
            <wp:effectExtent l="0" t="0" r="4445"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cstate="print"/>
                    <a:stretch>
                      <a:fillRect/>
                    </a:stretch>
                  </pic:blipFill>
                  <pic:spPr>
                    <a:xfrm>
                      <a:off x="0" y="0"/>
                      <a:ext cx="1750779" cy="684201"/>
                    </a:xfrm>
                    <a:prstGeom prst="rect">
                      <a:avLst/>
                    </a:prstGeom>
                  </pic:spPr>
                </pic:pic>
              </a:graphicData>
            </a:graphic>
          </wp:inline>
        </w:drawing>
      </w:r>
      <w:r>
        <w:rPr>
          <w:rFonts w:ascii="微软雅黑" w:hAnsi="微软雅黑" w:eastAsia="微软雅黑"/>
          <w:color w:val="000000" w:themeColor="text1"/>
          <w:sz w:val="21"/>
          <w:szCs w:val="21"/>
          <w14:textFill>
            <w14:solidFill>
              <w14:schemeClr w14:val="tx1"/>
            </w14:solidFill>
          </w14:textFill>
        </w:rPr>
        <w:drawing>
          <wp:inline distT="0" distB="0" distL="0" distR="0">
            <wp:extent cx="3215640" cy="1557655"/>
            <wp:effectExtent l="0" t="0" r="381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48012" cy="1767712"/>
                    </a:xfrm>
                    <a:prstGeom prst="rect">
                      <a:avLst/>
                    </a:prstGeom>
                    <a:noFill/>
                    <a:ln>
                      <a:noFill/>
                    </a:ln>
                  </pic:spPr>
                </pic:pic>
              </a:graphicData>
            </a:graphic>
          </wp:inline>
        </w:drawing>
      </w:r>
    </w:p>
    <w:p>
      <w:pPr>
        <w:pStyle w:val="19"/>
        <w:snapToGrid w:val="0"/>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6</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1"/>
        </w:numPr>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w:t>
      </w:r>
      <w:r>
        <w:rPr>
          <w:rFonts w:ascii="微软雅黑" w:hAnsi="微软雅黑" w:eastAsia="微软雅黑"/>
          <w:color w:val="000000" w:themeColor="text1"/>
          <w:sz w:val="21"/>
          <w:szCs w:val="21"/>
          <w14:textFill>
            <w14:solidFill>
              <w14:schemeClr w14:val="tx1"/>
            </w14:solidFill>
          </w14:textFill>
        </w:rPr>
        <w:t>7</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5"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7</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在考试过程中如遇到设备或操作等技术问题，可点击“技术支持”获取帮助。（如下图</w:t>
      </w:r>
      <w:r>
        <w:rPr>
          <w:rFonts w:ascii="微软雅黑" w:hAnsi="微软雅黑" w:eastAsia="微软雅黑"/>
          <w:color w:val="000000" w:themeColor="text1"/>
          <w:sz w:val="21"/>
          <w:szCs w:val="21"/>
          <w14:textFill>
            <w14:solidFill>
              <w14:schemeClr w14:val="tx1"/>
            </w14:solidFill>
          </w14:textFill>
        </w:rPr>
        <w:t>18</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7"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left="420" w:firstLine="6" w:firstLineChars="0"/>
        <w:rPr>
          <w:rFonts w:ascii="微软雅黑" w:hAnsi="微软雅黑" w:eastAsia="微软雅黑"/>
          <w:color w:val="FF0000"/>
          <w:sz w:val="21"/>
          <w:szCs w:val="21"/>
        </w:rPr>
      </w:pPr>
      <w:r>
        <w:rPr>
          <w:rFonts w:hint="eastAsia" w:ascii="微软雅黑" w:hAnsi="微软雅黑" w:eastAsia="微软雅黑"/>
          <w:b/>
          <w:bCs/>
          <w:color w:val="FF0000"/>
          <w:sz w:val="21"/>
          <w:szCs w:val="21"/>
        </w:rPr>
        <w:t>特别提醒：</w:t>
      </w:r>
      <w:r>
        <w:rPr>
          <w:rFonts w:hint="eastAsia" w:ascii="微软雅黑" w:hAnsi="微软雅黑" w:eastAsia="微软雅黑"/>
          <w:color w:val="FF0000"/>
          <w:sz w:val="21"/>
          <w:szCs w:val="21"/>
        </w:rPr>
        <w:t>在线客服仅解答考试系统相关的问题；严禁向技术支持透露或咨询与考试内容有关的问题。</w:t>
      </w:r>
    </w:p>
    <w:p>
      <w:pPr>
        <w:pStyle w:val="19"/>
        <w:numPr>
          <w:ilvl w:val="1"/>
          <w:numId w:val="1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在线考试开启监控（即第一视角监控）的情况下，要求考试设备的摄像头保持正面面对考生。建议考生的完整的头部、肩部处在监控范围内，并露出双耳（如下图</w:t>
      </w:r>
      <w:r>
        <w:rPr>
          <w:rFonts w:ascii="微软雅黑" w:hAnsi="微软雅黑" w:eastAsia="微软雅黑"/>
          <w:color w:val="000000" w:themeColor="text1"/>
          <w:sz w:val="21"/>
          <w:szCs w:val="21"/>
          <w14:textFill>
            <w14:solidFill>
              <w14:schemeClr w14:val="tx1"/>
            </w14:solidFill>
          </w14:textFill>
        </w:rPr>
        <w:t>19</w:t>
      </w:r>
      <w:r>
        <w:rPr>
          <w:rFonts w:hint="eastAsia" w:ascii="微软雅黑" w:hAnsi="微软雅黑" w:eastAsia="微软雅黑"/>
          <w:color w:val="000000" w:themeColor="text1"/>
          <w:sz w:val="21"/>
          <w:szCs w:val="21"/>
          <w14:textFill>
            <w14:solidFill>
              <w14:schemeClr w14:val="tx1"/>
            </w14:solidFill>
          </w14:textFill>
        </w:rPr>
        <w:t>所示）。考试设备四周光线充足、均匀，避免监控画面过暗或过亮，导致监控效果不佳被判定为违纪。</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52775" cy="23812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53215" cy="2381582"/>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w:t>
      </w:r>
      <w:r>
        <w:rPr>
          <w:rFonts w:ascii="微软雅黑" w:hAnsi="微软雅黑" w:eastAsia="微软雅黑"/>
          <w:color w:val="000000" w:themeColor="text1"/>
          <w:sz w:val="21"/>
          <w:szCs w:val="21"/>
          <w14:textFill>
            <w14:solidFill>
              <w14:schemeClr w14:val="tx1"/>
            </w14:solidFill>
          </w14:textFill>
        </w:rPr>
        <w:t>0</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838450" cy="21151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853508" cy="212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w:t>
      </w:r>
      <w:r>
        <w:rPr>
          <w:rFonts w:ascii="微软雅黑" w:hAnsi="微软雅黑" w:eastAsia="微软雅黑" w:cs="等线"/>
          <w:color w:val="000000" w:themeColor="text1"/>
          <w:sz w:val="20"/>
          <w:szCs w:val="18"/>
          <w:highlight w:val="lightGray"/>
          <w14:textFill>
            <w14:solidFill>
              <w14:schemeClr w14:val="tx1"/>
            </w14:solidFill>
          </w14:textFill>
        </w:rPr>
        <w:t>0</w:t>
      </w:r>
      <w:r>
        <w:rPr>
          <w:rFonts w:hint="eastAsia" w:ascii="微软雅黑" w:hAnsi="微软雅黑" w:eastAsia="微软雅黑" w:cs="等线"/>
          <w:color w:val="000000" w:themeColor="text1"/>
          <w:sz w:val="20"/>
          <w:szCs w:val="18"/>
          <w:highlight w:val="lightGray"/>
          <w14:textFill>
            <w14:solidFill>
              <w14:schemeClr w14:val="tx1"/>
            </w14:solidFill>
          </w14:textFill>
        </w:rPr>
        <w:t>）</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w:t>
      </w:r>
      <w:r>
        <w:rPr>
          <w:rFonts w:ascii="微软雅黑" w:hAnsi="微软雅黑" w:eastAsia="微软雅黑"/>
          <w:color w:val="000000" w:themeColor="text1"/>
          <w:sz w:val="21"/>
          <w:szCs w:val="21"/>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r>
        <w:rPr>
          <w:rFonts w:ascii="微软雅黑" w:hAnsi="微软雅黑" w:eastAsia="微软雅黑"/>
          <w:color w:val="000000" w:themeColor="text1"/>
          <w:sz w:val="21"/>
          <w:szCs w:val="21"/>
          <w14:textFill>
            <w14:solidFill>
              <w14:schemeClr w14:val="tx1"/>
            </w14:solidFill>
          </w14:textFill>
        </w:rPr>
        <w:tab/>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71675" cy="26479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971950" cy="264832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w:t>
      </w:r>
      <w:r>
        <w:rPr>
          <w:rFonts w:ascii="微软雅黑" w:hAnsi="微软雅黑" w:eastAsia="微软雅黑" w:cs="等线"/>
          <w:color w:val="000000" w:themeColor="text1"/>
          <w:sz w:val="20"/>
          <w:szCs w:val="21"/>
          <w:highlight w:val="lightGray"/>
          <w14:textFill>
            <w14:solidFill>
              <w14:schemeClr w14:val="tx1"/>
            </w14:solidFill>
          </w14:textFill>
        </w:rPr>
        <w:t>1</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850"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1579944"/>
      <w:docPartObj>
        <w:docPartGallery w:val="autotext"/>
      </w:docPartObj>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8174E29"/>
    <w:multiLevelType w:val="multilevel"/>
    <w:tmpl w:val="48174E2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4B816213"/>
    <w:multiLevelType w:val="multilevel"/>
    <w:tmpl w:val="4B81621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5D6406CF"/>
    <w:multiLevelType w:val="multilevel"/>
    <w:tmpl w:val="5D6406CF"/>
    <w:lvl w:ilvl="0" w:tentative="0">
      <w:start w:val="1"/>
      <w:numFmt w:val="decimal"/>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6">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D770222"/>
    <w:multiLevelType w:val="multilevel"/>
    <w:tmpl w:val="7D770222"/>
    <w:lvl w:ilvl="0" w:tentative="0">
      <w:start w:val="1"/>
      <w:numFmt w:val="decimal"/>
      <w:lvlText w:val="%1."/>
      <w:lvlJc w:val="left"/>
      <w:pPr>
        <w:ind w:left="562"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1"/>
  </w:num>
  <w:num w:numId="2">
    <w:abstractNumId w:val="0"/>
  </w:num>
  <w:num w:numId="3">
    <w:abstractNumId w:val="7"/>
  </w:num>
  <w:num w:numId="4">
    <w:abstractNumId w:val="10"/>
  </w:num>
  <w:num w:numId="5">
    <w:abstractNumId w:val="6"/>
  </w:num>
  <w:num w:numId="6">
    <w:abstractNumId w:val="9"/>
  </w:num>
  <w:num w:numId="7">
    <w:abstractNumId w:val="5"/>
  </w:num>
  <w:num w:numId="8">
    <w:abstractNumId w:val="8"/>
  </w:num>
  <w:num w:numId="9">
    <w:abstractNumId w:val="4"/>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yMDFiYTJkMGZjZDFiODYwOGIzNmVjZjgyMTk0NjUifQ=="/>
  </w:docVars>
  <w:rsids>
    <w:rsidRoot w:val="2D6B72DA"/>
    <w:rsid w:val="0000509D"/>
    <w:rsid w:val="00020C12"/>
    <w:rsid w:val="0002213F"/>
    <w:rsid w:val="000329C6"/>
    <w:rsid w:val="00033176"/>
    <w:rsid w:val="00037D6F"/>
    <w:rsid w:val="00045156"/>
    <w:rsid w:val="00045E89"/>
    <w:rsid w:val="00051352"/>
    <w:rsid w:val="00052400"/>
    <w:rsid w:val="00052A15"/>
    <w:rsid w:val="000609DD"/>
    <w:rsid w:val="000643C1"/>
    <w:rsid w:val="00065AD7"/>
    <w:rsid w:val="00075AAD"/>
    <w:rsid w:val="00085DC3"/>
    <w:rsid w:val="00086D55"/>
    <w:rsid w:val="000970D8"/>
    <w:rsid w:val="000A398D"/>
    <w:rsid w:val="000A7D5C"/>
    <w:rsid w:val="000C4BE2"/>
    <w:rsid w:val="000C63B4"/>
    <w:rsid w:val="000D5317"/>
    <w:rsid w:val="000E17F5"/>
    <w:rsid w:val="000E6531"/>
    <w:rsid w:val="000E7296"/>
    <w:rsid w:val="000F10A6"/>
    <w:rsid w:val="000F7B12"/>
    <w:rsid w:val="0010079C"/>
    <w:rsid w:val="00100CE6"/>
    <w:rsid w:val="00102613"/>
    <w:rsid w:val="0010546A"/>
    <w:rsid w:val="00111355"/>
    <w:rsid w:val="00116097"/>
    <w:rsid w:val="001219B4"/>
    <w:rsid w:val="001260CD"/>
    <w:rsid w:val="001311B0"/>
    <w:rsid w:val="00152B1A"/>
    <w:rsid w:val="00160938"/>
    <w:rsid w:val="00163663"/>
    <w:rsid w:val="001705F0"/>
    <w:rsid w:val="00170963"/>
    <w:rsid w:val="00176B42"/>
    <w:rsid w:val="0018194E"/>
    <w:rsid w:val="001833F2"/>
    <w:rsid w:val="00194935"/>
    <w:rsid w:val="001978D2"/>
    <w:rsid w:val="001A201C"/>
    <w:rsid w:val="001A51BA"/>
    <w:rsid w:val="001B080C"/>
    <w:rsid w:val="001B10E4"/>
    <w:rsid w:val="001B442E"/>
    <w:rsid w:val="001B6FC9"/>
    <w:rsid w:val="001C2CC6"/>
    <w:rsid w:val="001C68FF"/>
    <w:rsid w:val="001D44E4"/>
    <w:rsid w:val="001D4AC9"/>
    <w:rsid w:val="001E2A75"/>
    <w:rsid w:val="001E337B"/>
    <w:rsid w:val="001E4C12"/>
    <w:rsid w:val="001F1E89"/>
    <w:rsid w:val="002027D1"/>
    <w:rsid w:val="00206FD5"/>
    <w:rsid w:val="002240F3"/>
    <w:rsid w:val="002318A1"/>
    <w:rsid w:val="00233479"/>
    <w:rsid w:val="00236721"/>
    <w:rsid w:val="00236BFB"/>
    <w:rsid w:val="00240086"/>
    <w:rsid w:val="002404B9"/>
    <w:rsid w:val="00245E83"/>
    <w:rsid w:val="002462A6"/>
    <w:rsid w:val="00261253"/>
    <w:rsid w:val="00271A06"/>
    <w:rsid w:val="00280706"/>
    <w:rsid w:val="00284021"/>
    <w:rsid w:val="0029373F"/>
    <w:rsid w:val="002A1C9C"/>
    <w:rsid w:val="002A5C3F"/>
    <w:rsid w:val="002B1183"/>
    <w:rsid w:val="002C17B3"/>
    <w:rsid w:val="002D62A6"/>
    <w:rsid w:val="002D6EB8"/>
    <w:rsid w:val="002D78D5"/>
    <w:rsid w:val="002E06B6"/>
    <w:rsid w:val="002E36E0"/>
    <w:rsid w:val="002E4A7C"/>
    <w:rsid w:val="002E7B46"/>
    <w:rsid w:val="002F1B96"/>
    <w:rsid w:val="002F1CD9"/>
    <w:rsid w:val="002F6793"/>
    <w:rsid w:val="002F69B4"/>
    <w:rsid w:val="00305069"/>
    <w:rsid w:val="00305A9A"/>
    <w:rsid w:val="00312EDA"/>
    <w:rsid w:val="003156E0"/>
    <w:rsid w:val="00316688"/>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A2BF1"/>
    <w:rsid w:val="003B02EE"/>
    <w:rsid w:val="003B6572"/>
    <w:rsid w:val="003C3151"/>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E2990"/>
    <w:rsid w:val="004F13EF"/>
    <w:rsid w:val="004F2D0F"/>
    <w:rsid w:val="00500EA5"/>
    <w:rsid w:val="00501531"/>
    <w:rsid w:val="005057FB"/>
    <w:rsid w:val="00506273"/>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179F"/>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702B62"/>
    <w:rsid w:val="00714910"/>
    <w:rsid w:val="00716A2E"/>
    <w:rsid w:val="00724C05"/>
    <w:rsid w:val="007258FA"/>
    <w:rsid w:val="00727536"/>
    <w:rsid w:val="00736034"/>
    <w:rsid w:val="00741708"/>
    <w:rsid w:val="00782025"/>
    <w:rsid w:val="007851CF"/>
    <w:rsid w:val="007A7B73"/>
    <w:rsid w:val="007C0841"/>
    <w:rsid w:val="007C1203"/>
    <w:rsid w:val="007D08E0"/>
    <w:rsid w:val="007D0C28"/>
    <w:rsid w:val="007E1EDF"/>
    <w:rsid w:val="007E5771"/>
    <w:rsid w:val="007E6E95"/>
    <w:rsid w:val="007F2067"/>
    <w:rsid w:val="007F3D16"/>
    <w:rsid w:val="00802A18"/>
    <w:rsid w:val="00803D04"/>
    <w:rsid w:val="00816059"/>
    <w:rsid w:val="0082499D"/>
    <w:rsid w:val="00825504"/>
    <w:rsid w:val="008273B6"/>
    <w:rsid w:val="008373EB"/>
    <w:rsid w:val="008379A9"/>
    <w:rsid w:val="0084367E"/>
    <w:rsid w:val="00845D17"/>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42A6"/>
    <w:rsid w:val="008D5E05"/>
    <w:rsid w:val="008D7ED5"/>
    <w:rsid w:val="008E2F2C"/>
    <w:rsid w:val="008F0ED9"/>
    <w:rsid w:val="008F16A4"/>
    <w:rsid w:val="008F1928"/>
    <w:rsid w:val="009057BA"/>
    <w:rsid w:val="00910D8B"/>
    <w:rsid w:val="009220F6"/>
    <w:rsid w:val="009301F8"/>
    <w:rsid w:val="00931577"/>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06642"/>
    <w:rsid w:val="00A10612"/>
    <w:rsid w:val="00A12E6F"/>
    <w:rsid w:val="00A1547A"/>
    <w:rsid w:val="00A175B6"/>
    <w:rsid w:val="00A211B0"/>
    <w:rsid w:val="00A211DA"/>
    <w:rsid w:val="00A32A79"/>
    <w:rsid w:val="00A33246"/>
    <w:rsid w:val="00A3654D"/>
    <w:rsid w:val="00A412E2"/>
    <w:rsid w:val="00A444F4"/>
    <w:rsid w:val="00A60136"/>
    <w:rsid w:val="00A66237"/>
    <w:rsid w:val="00A74E51"/>
    <w:rsid w:val="00A8243F"/>
    <w:rsid w:val="00A82FCA"/>
    <w:rsid w:val="00AA080C"/>
    <w:rsid w:val="00AA4BE7"/>
    <w:rsid w:val="00AA79BB"/>
    <w:rsid w:val="00AB014C"/>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B7154"/>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7DF"/>
    <w:rsid w:val="00DD5A80"/>
    <w:rsid w:val="00DE0A2E"/>
    <w:rsid w:val="00DE5148"/>
    <w:rsid w:val="00DE598B"/>
    <w:rsid w:val="00DE747C"/>
    <w:rsid w:val="00DF076E"/>
    <w:rsid w:val="00DF6068"/>
    <w:rsid w:val="00E06A6A"/>
    <w:rsid w:val="00E07289"/>
    <w:rsid w:val="00E24CBF"/>
    <w:rsid w:val="00E256FA"/>
    <w:rsid w:val="00E32D00"/>
    <w:rsid w:val="00E349A0"/>
    <w:rsid w:val="00E44638"/>
    <w:rsid w:val="00E460F3"/>
    <w:rsid w:val="00E64BD9"/>
    <w:rsid w:val="00E72311"/>
    <w:rsid w:val="00E835ED"/>
    <w:rsid w:val="00E870E8"/>
    <w:rsid w:val="00E91917"/>
    <w:rsid w:val="00E96A5E"/>
    <w:rsid w:val="00EA20F1"/>
    <w:rsid w:val="00EA55A1"/>
    <w:rsid w:val="00EA5F6F"/>
    <w:rsid w:val="00EB0A5A"/>
    <w:rsid w:val="00EB3133"/>
    <w:rsid w:val="00EC1C24"/>
    <w:rsid w:val="00EC3DA4"/>
    <w:rsid w:val="00ED78AB"/>
    <w:rsid w:val="00EE0486"/>
    <w:rsid w:val="00EE1005"/>
    <w:rsid w:val="00EE3292"/>
    <w:rsid w:val="00EE4D73"/>
    <w:rsid w:val="00EE766F"/>
    <w:rsid w:val="00EE7F74"/>
    <w:rsid w:val="00EF4C78"/>
    <w:rsid w:val="00EF52E7"/>
    <w:rsid w:val="00F00A05"/>
    <w:rsid w:val="00F01DA6"/>
    <w:rsid w:val="00F033DD"/>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B7FE2"/>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9784B6E"/>
    <w:rsid w:val="3F49254A"/>
    <w:rsid w:val="3FEB1911"/>
    <w:rsid w:val="41F1330B"/>
    <w:rsid w:val="449A5D6E"/>
    <w:rsid w:val="45B75FA3"/>
    <w:rsid w:val="46316866"/>
    <w:rsid w:val="47B232E5"/>
    <w:rsid w:val="48430251"/>
    <w:rsid w:val="4CD3647F"/>
    <w:rsid w:val="4DEF4266"/>
    <w:rsid w:val="4F54282C"/>
    <w:rsid w:val="4FD6553C"/>
    <w:rsid w:val="536A1D08"/>
    <w:rsid w:val="53CD0474"/>
    <w:rsid w:val="55020F72"/>
    <w:rsid w:val="56100483"/>
    <w:rsid w:val="58536AB2"/>
    <w:rsid w:val="58F31BB9"/>
    <w:rsid w:val="5A623525"/>
    <w:rsid w:val="5C4123AE"/>
    <w:rsid w:val="68881312"/>
    <w:rsid w:val="6AFE0B15"/>
    <w:rsid w:val="6B265157"/>
    <w:rsid w:val="70736EB2"/>
    <w:rsid w:val="70B614CB"/>
    <w:rsid w:val="723C2441"/>
    <w:rsid w:val="72B551BA"/>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577DD5-D0DB-472F-9C5C-3024D67CD07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3048</Words>
  <Characters>3235</Characters>
  <Lines>24</Lines>
  <Paragraphs>6</Paragraphs>
  <TotalTime>5</TotalTime>
  <ScaleCrop>false</ScaleCrop>
  <LinksUpToDate>false</LinksUpToDate>
  <CharactersWithSpaces>3240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2022-05-05T08:06:00Z</dcterms:created>
  <dc:creator>XR</dc:creator>
  <cp:lastModifiedBy>李:</cp:lastModifiedBy>
  <cp:lastPrinted>2022-05-05T08:44:00Z</cp:lastPrinted>
  <dcterms:modified xsi:type="dcterms:W3CDTF">2022-07-22T07:49:12Z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96175B8B06994173BEC0699750860279</vt:lpwstr>
  </property>
</Properties>
</file>