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附件：</w:t>
      </w:r>
    </w:p>
    <w:p>
      <w:pPr>
        <w:spacing w:line="240" w:lineRule="exact"/>
        <w:rPr>
          <w:rFonts w:cs="Times New Roman" w:asciiTheme="minorEastAsia" w:hAnsiTheme="minorEastAsia"/>
          <w:bCs/>
          <w:kern w:val="0"/>
          <w:sz w:val="32"/>
          <w:szCs w:val="32"/>
        </w:rPr>
      </w:pPr>
    </w:p>
    <w:p>
      <w:pPr>
        <w:spacing w:line="560" w:lineRule="exact"/>
        <w:jc w:val="center"/>
        <w:rPr>
          <w:rFonts w:hint="eastAsia" w:asciiTheme="majorEastAsia" w:hAnsiTheme="majorEastAsia" w:eastAsiaTheme="majorEastAsia" w:cstheme="majorEastAsia"/>
          <w:bCs/>
          <w:kern w:val="0"/>
          <w:sz w:val="44"/>
          <w:szCs w:val="44"/>
        </w:rPr>
      </w:pPr>
      <w:r>
        <w:rPr>
          <w:rFonts w:hint="eastAsia" w:asciiTheme="majorEastAsia" w:hAnsiTheme="majorEastAsia" w:eastAsiaTheme="majorEastAsia" w:cstheme="majorEastAsia"/>
          <w:bCs/>
          <w:kern w:val="0"/>
          <w:sz w:val="44"/>
          <w:szCs w:val="44"/>
        </w:rPr>
        <w:t>南昌市新建区面向社会公开招聘公办</w:t>
      </w:r>
    </w:p>
    <w:p>
      <w:pPr>
        <w:spacing w:line="560" w:lineRule="exact"/>
        <w:jc w:val="center"/>
        <w:rPr>
          <w:rFonts w:hint="eastAsia" w:asciiTheme="majorEastAsia" w:hAnsiTheme="majorEastAsia" w:eastAsiaTheme="majorEastAsia" w:cstheme="majorEastAsia"/>
          <w:bCs/>
          <w:kern w:val="0"/>
          <w:sz w:val="44"/>
          <w:szCs w:val="44"/>
        </w:rPr>
      </w:pPr>
      <w:r>
        <w:rPr>
          <w:rFonts w:hint="eastAsia" w:asciiTheme="majorEastAsia" w:hAnsiTheme="majorEastAsia" w:eastAsiaTheme="majorEastAsia" w:cstheme="majorEastAsia"/>
          <w:bCs/>
          <w:kern w:val="0"/>
          <w:sz w:val="44"/>
          <w:szCs w:val="44"/>
        </w:rPr>
        <w:t>幼儿园编外（政府购买服务岗位）教师</w:t>
      </w:r>
    </w:p>
    <w:p>
      <w:pPr>
        <w:spacing w:line="560" w:lineRule="exact"/>
        <w:jc w:val="center"/>
        <w:rPr>
          <w:rFonts w:hint="eastAsia" w:asciiTheme="majorEastAsia" w:hAnsiTheme="majorEastAsia" w:eastAsiaTheme="majorEastAsia" w:cstheme="majorEastAsia"/>
          <w:bCs/>
          <w:kern w:val="0"/>
          <w:sz w:val="44"/>
          <w:szCs w:val="44"/>
        </w:rPr>
      </w:pPr>
      <w:r>
        <w:rPr>
          <w:rFonts w:hint="eastAsia" w:asciiTheme="majorEastAsia" w:hAnsiTheme="majorEastAsia" w:eastAsiaTheme="majorEastAsia" w:cstheme="majorEastAsia"/>
          <w:bCs/>
          <w:kern w:val="0"/>
          <w:sz w:val="44"/>
          <w:szCs w:val="44"/>
        </w:rPr>
        <w:t>工作疫情防控要求</w:t>
      </w:r>
    </w:p>
    <w:p>
      <w:pPr>
        <w:widowControl/>
        <w:shd w:val="clear" w:color="auto" w:fill="FFFFFF"/>
        <w:spacing w:line="240" w:lineRule="exact"/>
        <w:ind w:firstLine="641"/>
        <w:jc w:val="left"/>
        <w:rPr>
          <w:rFonts w:ascii="仿宋" w:hAnsi="仿宋" w:eastAsia="仿宋" w:cs="仿宋"/>
          <w:color w:val="333333"/>
          <w:kern w:val="0"/>
          <w:sz w:val="32"/>
          <w:szCs w:val="32"/>
          <w:shd w:val="clear" w:color="auto" w:fill="FFFFFF"/>
        </w:rPr>
      </w:pP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根据疫情防控要求，需要做好疫情防控相关工作并提供以下材料：</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ascii="黑体" w:hAnsi="宋体" w:eastAsia="黑体" w:cs="黑体"/>
          <w:b/>
          <w:bCs/>
          <w:color w:val="333333"/>
          <w:kern w:val="0"/>
          <w:sz w:val="32"/>
          <w:szCs w:val="32"/>
          <w:shd w:val="clear" w:color="auto" w:fill="FFFFFF"/>
        </w:rPr>
        <w:t>一、考试前工作</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hint="eastAsia" w:ascii="楷体" w:hAnsi="楷体" w:eastAsia="楷体" w:cs="楷体"/>
          <w:b/>
          <w:bCs/>
          <w:color w:val="333333"/>
          <w:kern w:val="0"/>
          <w:sz w:val="32"/>
          <w:szCs w:val="32"/>
          <w:shd w:val="clear" w:color="auto" w:fill="FFFFFF"/>
        </w:rPr>
        <w:t>（一）健康监测</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12月8日起，所有考生、考务工作人员原则上禁止离昌，并进行考前14天全员日常体温监测和身体健康监测。在省外学习、工作的考生，须不晚于12月8日回到南昌直至考试结束，期间做好健康监测和行踪报告。12月8日后省外来昌人员要按照要求提供考前2天内的核酸检测阴性证明。</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考前14天内出现发热、干咳、乏力、鼻塞、流涕、咽痛、腹泻等症状的人员，应立即报告报考县区联系人（见</w:t>
      </w:r>
      <w:r>
        <w:rPr>
          <w:rFonts w:hint="eastAsia" w:ascii="仿宋_GB2312" w:hAnsi="宋体" w:eastAsia="仿宋_GB2312" w:cs="宋体"/>
          <w:kern w:val="0"/>
          <w:sz w:val="32"/>
          <w:szCs w:val="32"/>
          <w:lang w:eastAsia="zh-CN"/>
        </w:rPr>
        <w:t>招</w:t>
      </w:r>
      <w:r>
        <w:rPr>
          <w:rFonts w:hint="eastAsia" w:ascii="仿宋_GB2312" w:hAnsi="宋体" w:eastAsia="仿宋_GB2312" w:cs="宋体"/>
          <w:kern w:val="0"/>
          <w:sz w:val="32"/>
          <w:szCs w:val="32"/>
        </w:rPr>
        <w:t>聘公告），并按规定及时就医。</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ascii="楷体" w:hAnsi="楷体" w:eastAsia="楷体" w:cs="楷体"/>
          <w:b/>
          <w:bCs/>
          <w:color w:val="333333"/>
          <w:kern w:val="0"/>
          <w:sz w:val="32"/>
          <w:szCs w:val="32"/>
          <w:shd w:val="clear" w:color="auto" w:fill="FFFFFF"/>
        </w:rPr>
        <w:t>（</w:t>
      </w:r>
      <w:r>
        <w:rPr>
          <w:rFonts w:hint="eastAsia" w:ascii="楷体" w:hAnsi="楷体" w:eastAsia="楷体" w:cs="楷体"/>
          <w:b/>
          <w:bCs/>
          <w:color w:val="333333"/>
          <w:kern w:val="0"/>
          <w:sz w:val="32"/>
          <w:szCs w:val="32"/>
          <w:shd w:val="clear" w:color="auto" w:fill="FFFFFF"/>
        </w:rPr>
        <w:t>二</w:t>
      </w:r>
      <w:r>
        <w:rPr>
          <w:rFonts w:ascii="楷体" w:hAnsi="楷体" w:eastAsia="楷体" w:cs="楷体"/>
          <w:b/>
          <w:bCs/>
          <w:color w:val="333333"/>
          <w:kern w:val="0"/>
          <w:sz w:val="32"/>
          <w:szCs w:val="32"/>
          <w:shd w:val="clear" w:color="auto" w:fill="FFFFFF"/>
        </w:rPr>
        <w:t>）人员排查</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考生需提前准备以下材料</w:t>
      </w:r>
      <w:r>
        <w:rPr>
          <w:rFonts w:hint="eastAsia" w:ascii="仿宋_GB2312" w:hAnsi="宋体" w:eastAsia="仿宋_GB2312" w:cs="宋体"/>
          <w:kern w:val="0"/>
          <w:sz w:val="32"/>
          <w:szCs w:val="32"/>
          <w:lang w:eastAsia="zh-CN"/>
        </w:rPr>
        <w:t>（自备档案袋装好并注上姓名）</w:t>
      </w:r>
      <w:r>
        <w:rPr>
          <w:rFonts w:hint="eastAsia" w:ascii="仿宋_GB2312" w:hAnsi="宋体" w:eastAsia="仿宋_GB2312" w:cs="宋体"/>
          <w:kern w:val="0"/>
          <w:sz w:val="32"/>
          <w:szCs w:val="32"/>
        </w:rPr>
        <w:t>，以便人员排查，并在考试当天到达考点、排队入场时，提交给现场工作人员：</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南昌赣通码完整页面截图并彩色打印(方法:微信搜索“昌通码公众端”，进入小程序，申领南昌赣通码，完善个人信息生成个人健康码)。</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本人近14天旅居史完整页面截图并彩色打印(可编辑短信“CXMYD”发送至手机运营商查询)。</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疫情防控承诺书（附后）。</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如果考生为12月8日后省外来昌人员，还应按照要求提供考前2天内的核酸检测阴性证明。</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hint="eastAsia" w:ascii="楷体" w:hAnsi="楷体" w:eastAsia="楷体" w:cs="楷体"/>
          <w:b/>
          <w:bCs/>
          <w:color w:val="333333"/>
          <w:kern w:val="0"/>
          <w:sz w:val="32"/>
          <w:szCs w:val="32"/>
          <w:shd w:val="clear" w:color="auto" w:fill="FFFFFF"/>
        </w:rPr>
        <w:t>（三）健康申报</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所有考生、考务工作人员需如实完成健康申报，健康申报状况正常并取得“健康码”绿码者方可参加考试及考场相关工作。</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健康申报状况异常或未取得“健康码”绿码的考生及考试工作人员，由疫情防控部门进行诊断和评估，确定其是否可以参加</w:t>
      </w:r>
      <w:r>
        <w:rPr>
          <w:rFonts w:hint="eastAsia" w:ascii="仿宋_GB2312" w:hAnsi="宋体" w:eastAsia="仿宋_GB2312" w:cs="宋体"/>
          <w:kern w:val="0"/>
          <w:sz w:val="32"/>
          <w:szCs w:val="32"/>
          <w:lang w:eastAsia="zh-CN"/>
        </w:rPr>
        <w:t>招</w:t>
      </w:r>
      <w:r>
        <w:rPr>
          <w:rFonts w:hint="eastAsia" w:ascii="仿宋_GB2312" w:hAnsi="宋体" w:eastAsia="仿宋_GB2312" w:cs="宋体"/>
          <w:kern w:val="0"/>
          <w:sz w:val="32"/>
          <w:szCs w:val="32"/>
        </w:rPr>
        <w:t>聘考试。</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hint="eastAsia" w:ascii="黑体" w:hAnsi="宋体" w:eastAsia="黑体" w:cs="黑体"/>
          <w:b/>
          <w:bCs/>
          <w:color w:val="333333"/>
          <w:kern w:val="0"/>
          <w:sz w:val="32"/>
          <w:szCs w:val="32"/>
          <w:shd w:val="clear" w:color="auto" w:fill="FFFFFF"/>
        </w:rPr>
        <w:t>二、考试期间</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hint="eastAsia" w:ascii="楷体" w:hAnsi="楷体" w:eastAsia="楷体" w:cs="楷体"/>
          <w:b/>
          <w:bCs/>
          <w:color w:val="333333"/>
          <w:kern w:val="0"/>
          <w:sz w:val="32"/>
          <w:szCs w:val="32"/>
          <w:shd w:val="clear" w:color="auto" w:fill="FFFFFF"/>
        </w:rPr>
        <w:t>（一）健康监测</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1.所有人员必须接受体温测量。进入考点时，所有人员在考点指定位置接受查验健康码、轨迹码和体温测量。保持1米线距离，减少人员聚集。</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2.体温异常者应急处置。进入考点第一次测量体温超过37.3℃的，专人引导至临时医学观察点进行再次测量。仍不合格的，考务工作人员不得承担考试工作，考生进入备用考场进行考试。</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hint="eastAsia" w:ascii="楷体" w:hAnsi="楷体" w:eastAsia="楷体" w:cs="楷体"/>
          <w:b/>
          <w:bCs/>
          <w:color w:val="333333"/>
          <w:kern w:val="0"/>
          <w:sz w:val="32"/>
          <w:szCs w:val="32"/>
          <w:shd w:val="clear" w:color="auto" w:fill="FFFFFF"/>
        </w:rPr>
        <w:t>（二）个人防护</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各考场内，监考人员和考生（除核验身份信息外）要全程规范佩戴一次性医用外科口罩；巡考人员巡考期间规范佩戴一次性医用外科口罩。</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hint="eastAsia" w:ascii="黑体" w:hAnsi="宋体" w:eastAsia="黑体" w:cs="黑体"/>
          <w:b/>
          <w:bCs/>
          <w:color w:val="333333"/>
          <w:kern w:val="0"/>
          <w:sz w:val="32"/>
          <w:szCs w:val="32"/>
          <w:shd w:val="clear" w:color="auto" w:fill="FFFFFF"/>
        </w:rPr>
        <w:t>三、考试结束后</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hint="eastAsia" w:ascii="楷体" w:hAnsi="楷体" w:eastAsia="楷体" w:cs="楷体"/>
          <w:b/>
          <w:bCs/>
          <w:color w:val="333333"/>
          <w:kern w:val="0"/>
          <w:sz w:val="32"/>
          <w:szCs w:val="32"/>
          <w:shd w:val="clear" w:color="auto" w:fill="FFFFFF"/>
        </w:rPr>
        <w:t>（一）有序撤离</w:t>
      </w:r>
    </w:p>
    <w:p>
      <w:pPr>
        <w:widowControl/>
        <w:shd w:val="clear" w:color="auto" w:fill="FFFFFF"/>
        <w:spacing w:line="560" w:lineRule="exact"/>
        <w:jc w:val="left"/>
        <w:rPr>
          <w:rFonts w:hint="eastAsia" w:ascii="仿宋_GB2312" w:hAnsi="宋体" w:eastAsia="仿宋_GB2312" w:cs="宋体"/>
          <w:kern w:val="0"/>
          <w:sz w:val="32"/>
          <w:szCs w:val="32"/>
        </w:rPr>
      </w:pPr>
      <w:r>
        <w:rPr>
          <w:rFonts w:hint="eastAsia" w:ascii="仿宋" w:hAnsi="仿宋" w:eastAsia="仿宋" w:cs="仿宋"/>
          <w:color w:val="333333"/>
          <w:kern w:val="0"/>
          <w:sz w:val="32"/>
          <w:szCs w:val="32"/>
          <w:shd w:val="clear" w:color="auto" w:fill="FFFFFF"/>
        </w:rPr>
        <w:t>  </w:t>
      </w:r>
      <w:r>
        <w:rPr>
          <w:rFonts w:hint="eastAsia" w:ascii="仿宋_GB2312" w:hAnsi="宋体" w:eastAsia="仿宋_GB2312" w:cs="宋体"/>
          <w:kern w:val="0"/>
          <w:sz w:val="32"/>
          <w:szCs w:val="32"/>
        </w:rPr>
        <w:t>考生退出考场时要规范佩戴口罩，散场时要按监考员的指令有序离场，不得拥挤，保持1米间距。</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hint="eastAsia" w:ascii="楷体" w:hAnsi="楷体" w:eastAsia="楷体" w:cs="楷体"/>
          <w:b/>
          <w:bCs/>
          <w:color w:val="333333"/>
          <w:kern w:val="0"/>
          <w:sz w:val="32"/>
          <w:szCs w:val="32"/>
          <w:shd w:val="clear" w:color="auto" w:fill="FFFFFF"/>
        </w:rPr>
        <w:t>（二）通风消毒</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普通考场当日考试结束后持续开窗通风30分钟及以上，并对考场做一次环境清洁消毒。备用隔离考场如启用，考生如出现新冠肺炎疑似病例或确诊病例，应由专业人员及时做好考场的终末消毒。</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hint="eastAsia" w:ascii="黑体" w:hAnsi="宋体" w:eastAsia="黑体" w:cs="黑体"/>
          <w:b/>
          <w:bCs/>
          <w:color w:val="333333"/>
          <w:kern w:val="0"/>
          <w:sz w:val="32"/>
          <w:szCs w:val="32"/>
          <w:shd w:val="clear" w:color="auto" w:fill="FFFFFF"/>
        </w:rPr>
        <w:t>四、其他事项</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hint="eastAsia" w:ascii="楷体" w:hAnsi="楷体" w:eastAsia="楷体" w:cs="楷体"/>
          <w:b/>
          <w:bCs/>
          <w:color w:val="333333"/>
          <w:kern w:val="0"/>
          <w:sz w:val="32"/>
          <w:szCs w:val="32"/>
          <w:shd w:val="clear" w:color="auto" w:fill="FFFFFF"/>
        </w:rPr>
        <w:t>（一）禁止参考人员</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1.考前21天内有境外（含港澳台）旅居史的考生和考试工作人员，考前14天内有与相关病例复阳人员与感染者有轨迹重叠的考生和考试工作人员（含已确定的高风险场所暴露人员）。</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2.考前14天内有外省低风险地区（无本地疫情报告的设区市）旅居史，但无考前48小时核酸检测阴性证明的考生、考试工作人员。</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3、考前14天内有国内中高风险地区旅居史且未满足隔离管控要求的人员。</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.现被判定为新冠相关病例（确诊、疑似、无症状）及其密切接触者，或次密切接触者；处于隔离期（集中、居家）的出院确诊病例、疑似病例、无症状感染者、密切接触者、次密切接触者。</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.考试前48小时出现发热、乏力、咳嗽、咳痰、咽痛、腹泻、呕吐、嗅觉或味觉减退等症状，经认定评估后不适合参加考试及考务工作的人员。</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.健康码显示为黄码或红码的人员。</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.经现场专家评估后认为不适合参加考试或监考的其他人员。</w:t>
      </w:r>
    </w:p>
    <w:p>
      <w:pPr>
        <w:widowControl/>
        <w:shd w:val="clear" w:color="auto" w:fill="FFFFFF"/>
        <w:spacing w:line="560" w:lineRule="exact"/>
        <w:ind w:firstLine="643"/>
        <w:jc w:val="left"/>
        <w:rPr>
          <w:rFonts w:ascii="微软雅黑" w:hAnsi="微软雅黑" w:eastAsia="微软雅黑" w:cs="微软雅黑"/>
          <w:color w:val="333333"/>
          <w:sz w:val="16"/>
          <w:szCs w:val="16"/>
        </w:rPr>
      </w:pPr>
      <w:r>
        <w:rPr>
          <w:rFonts w:hint="eastAsia" w:ascii="楷体" w:hAnsi="楷体" w:eastAsia="楷体" w:cs="楷体"/>
          <w:b/>
          <w:bCs/>
          <w:color w:val="333333"/>
          <w:kern w:val="0"/>
          <w:sz w:val="32"/>
          <w:szCs w:val="32"/>
          <w:shd w:val="clear" w:color="auto" w:fill="FFFFFF"/>
        </w:rPr>
        <w:t>（二）非必要不参加考试</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考前28天内有境外旅居史、考前21天内有国内中高风险地区旅居史的考生，按照防疫要求完成集中、居家隔离医学观察，但处于居家健康监测期的考生，非必要不参加，确需参加的，须持考前72小时2次（间隔24小时以上）核酸检测阴性证明，在备用考场考试。</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2.考前14天内有国内本地病例报告的设区市旅居史的考生，非必要不参加，确需参加的，须持考前72小时2次核酸检测阴性证明，在备用考场考试。</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3.近14天有外省低风险地区（无本地疫情报告的设区市）旅居史的考生持考前48小时核酸检测阴性证明。</w:t>
      </w:r>
    </w:p>
    <w:p>
      <w:pPr>
        <w:widowControl/>
        <w:shd w:val="clear" w:color="auto" w:fill="FFFFFF"/>
        <w:spacing w:line="560" w:lineRule="exact"/>
        <w:jc w:val="left"/>
        <w:rPr>
          <w:rFonts w:hint="eastAsia" w:ascii="仿宋_GB2312" w:hAnsi="宋体" w:eastAsia="仿宋_GB2312" w:cs="宋体"/>
          <w:kern w:val="0"/>
          <w:sz w:val="32"/>
          <w:szCs w:val="32"/>
        </w:rPr>
      </w:pPr>
    </w:p>
    <w:p>
      <w:pPr>
        <w:spacing w:line="440" w:lineRule="exact"/>
        <w:jc w:val="center"/>
        <w:rPr>
          <w:rFonts w:hint="eastAsia" w:ascii="宋体" w:hAnsi="宋体" w:cs="宋体"/>
          <w:b/>
          <w:bCs/>
          <w:sz w:val="36"/>
          <w:szCs w:val="36"/>
        </w:rPr>
      </w:pPr>
    </w:p>
    <w:p>
      <w:pPr>
        <w:spacing w:line="440" w:lineRule="exact"/>
        <w:jc w:val="center"/>
        <w:rPr>
          <w:rFonts w:hint="eastAsia" w:ascii="宋体" w:hAnsi="宋体" w:cs="宋体"/>
          <w:b/>
          <w:bCs/>
          <w:sz w:val="36"/>
          <w:szCs w:val="36"/>
        </w:rPr>
      </w:pPr>
    </w:p>
    <w:p>
      <w:pPr>
        <w:spacing w:line="440" w:lineRule="exact"/>
        <w:jc w:val="center"/>
        <w:rPr>
          <w:rFonts w:hint="eastAsia" w:ascii="宋体" w:hAnsi="宋体" w:cs="宋体"/>
          <w:b/>
          <w:bCs/>
          <w:sz w:val="36"/>
          <w:szCs w:val="36"/>
        </w:rPr>
      </w:pPr>
    </w:p>
    <w:p>
      <w:pPr>
        <w:spacing w:line="440" w:lineRule="exact"/>
        <w:jc w:val="center"/>
        <w:rPr>
          <w:rFonts w:hint="eastAsia" w:ascii="宋体" w:hAnsi="宋体" w:cs="宋体"/>
          <w:b/>
          <w:bCs/>
          <w:sz w:val="36"/>
          <w:szCs w:val="36"/>
        </w:rPr>
      </w:pPr>
    </w:p>
    <w:p>
      <w:pPr>
        <w:spacing w:line="440" w:lineRule="exact"/>
        <w:jc w:val="center"/>
        <w:rPr>
          <w:rFonts w:hint="eastAsia" w:ascii="宋体" w:hAnsi="宋体" w:cs="宋体"/>
          <w:b/>
          <w:bCs/>
          <w:sz w:val="36"/>
          <w:szCs w:val="36"/>
        </w:rPr>
      </w:pPr>
    </w:p>
    <w:p>
      <w:pPr>
        <w:spacing w:line="440" w:lineRule="exact"/>
        <w:jc w:val="center"/>
        <w:rPr>
          <w:rFonts w:hint="eastAsia" w:ascii="宋体" w:hAnsi="宋体" w:cs="宋体"/>
          <w:b/>
          <w:bCs/>
          <w:sz w:val="36"/>
          <w:szCs w:val="36"/>
        </w:rPr>
      </w:pPr>
    </w:p>
    <w:p>
      <w:pPr>
        <w:spacing w:line="440" w:lineRule="exact"/>
        <w:jc w:val="center"/>
        <w:rPr>
          <w:rFonts w:hint="eastAsia" w:ascii="宋体" w:hAnsi="宋体" w:cs="宋体"/>
          <w:b/>
          <w:bCs/>
          <w:sz w:val="36"/>
          <w:szCs w:val="36"/>
        </w:rPr>
      </w:pPr>
    </w:p>
    <w:p>
      <w:pPr>
        <w:spacing w:line="440" w:lineRule="exact"/>
        <w:jc w:val="center"/>
        <w:rPr>
          <w:rFonts w:hint="eastAsia" w:ascii="宋体" w:hAnsi="宋体" w:cs="宋体"/>
          <w:b/>
          <w:bCs/>
          <w:sz w:val="36"/>
          <w:szCs w:val="36"/>
        </w:rPr>
      </w:pPr>
    </w:p>
    <w:p>
      <w:pPr>
        <w:spacing w:line="440" w:lineRule="exact"/>
        <w:jc w:val="center"/>
        <w:rPr>
          <w:rFonts w:ascii="宋体" w:hAnsi="宋体" w:cs="宋体"/>
          <w:b/>
          <w:bCs/>
          <w:sz w:val="36"/>
          <w:szCs w:val="36"/>
        </w:rPr>
      </w:pPr>
      <w:bookmarkStart w:id="0" w:name="_GoBack"/>
      <w:bookmarkEnd w:id="0"/>
      <w:r>
        <w:rPr>
          <w:rFonts w:hint="eastAsia" w:ascii="宋体" w:hAnsi="宋体" w:cs="宋体"/>
          <w:b/>
          <w:bCs/>
          <w:sz w:val="36"/>
          <w:szCs w:val="36"/>
        </w:rPr>
        <w:t>疫情防控承诺书</w:t>
      </w:r>
    </w:p>
    <w:p>
      <w:pPr>
        <w:spacing w:line="440" w:lineRule="exact"/>
        <w:jc w:val="center"/>
        <w:rPr>
          <w:rFonts w:ascii="宋体" w:hAnsi="宋体" w:cs="宋体"/>
          <w:b/>
          <w:bCs/>
          <w:sz w:val="36"/>
          <w:szCs w:val="36"/>
        </w:rPr>
      </w:pPr>
    </w:p>
    <w:p>
      <w:pPr>
        <w:spacing w:line="440" w:lineRule="exact"/>
        <w:ind w:firstLine="602" w:firstLineChars="200"/>
        <w:rPr>
          <w:rFonts w:ascii="楷体" w:hAnsi="楷体" w:eastAsia="楷体" w:cs="楷体"/>
          <w:b/>
          <w:bCs/>
          <w:sz w:val="30"/>
          <w:szCs w:val="30"/>
        </w:rPr>
      </w:pPr>
      <w:r>
        <w:rPr>
          <w:rFonts w:hint="eastAsia" w:ascii="楷体" w:hAnsi="楷体" w:eastAsia="楷体" w:cs="楷体"/>
          <w:b/>
          <w:bCs/>
          <w:sz w:val="30"/>
          <w:szCs w:val="30"/>
        </w:rPr>
        <w:t>考生姓名：                   身份证号：</w:t>
      </w:r>
    </w:p>
    <w:p>
      <w:pPr>
        <w:spacing w:line="440" w:lineRule="exact"/>
        <w:ind w:firstLine="602" w:firstLineChars="200"/>
        <w:rPr>
          <w:rFonts w:ascii="楷体" w:hAnsi="楷体" w:eastAsia="楷体" w:cs="楷体"/>
          <w:b/>
          <w:bCs/>
          <w:sz w:val="30"/>
          <w:szCs w:val="30"/>
        </w:rPr>
      </w:pPr>
      <w:r>
        <w:rPr>
          <w:rFonts w:hint="eastAsia" w:ascii="楷体" w:hAnsi="楷体" w:eastAsia="楷体" w:cs="楷体"/>
          <w:b/>
          <w:bCs/>
          <w:sz w:val="30"/>
          <w:szCs w:val="30"/>
        </w:rPr>
        <w:t>准考证号：                   联系电话：</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1.是否出现过发热、</w:t>
      </w:r>
      <w:r>
        <w:rPr>
          <w:rFonts w:hint="eastAsia" w:ascii="仿宋_GB2312" w:hAnsi="宋体" w:eastAsia="仿宋_GB2312" w:cs="宋体"/>
          <w:kern w:val="0"/>
          <w:sz w:val="32"/>
          <w:szCs w:val="32"/>
          <w:lang w:eastAsia="zh-CN"/>
        </w:rPr>
        <w:t>干</w:t>
      </w:r>
      <w:r>
        <w:rPr>
          <w:rFonts w:hint="eastAsia" w:ascii="仿宋_GB2312" w:hAnsi="宋体" w:eastAsia="仿宋_GB2312" w:cs="宋体"/>
          <w:kern w:val="0"/>
          <w:sz w:val="32"/>
          <w:szCs w:val="32"/>
        </w:rPr>
        <w:t>咳、乏力、鼻塞、流涕、咽痛、腹泻等症状。                               □是□否</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2.是否是既往新型冠状肺炎感染者(确诊病例或无症状感染者)。                                  □是□否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3.是否是感染者的密切接触者。           □是□否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4.是否有流行病学史(到过疫情中高风险地区或接触过来自疫情中高风险地区人员)。                □是□否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5.是否为正在实施集中隔离医学观察的无症状感染者。 □是□否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6.是否为正在实施集中或居家隔离医学观察的密切接触者。                                     □是□否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7.是否为实施观察未满14天的治愈出院的确诊病人。□是□否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8.是否为解除医学隔离未满14天的无症状感染者。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□是□否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9.是否核酸检测结果为阳性。            □是□否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人已关注、了解教育部和国家卫生健康委印发的《新冠肺炎疫情防控常态化下国家教育考试组考防疫工作指导意见》(教学厅(2020)8号)要求，知晓、明确本人考试所在地疫情防控具体要求，已按相关要求做好了个人健康状况自查和相关防控措施，并郑重承诺以下事项:</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1.本人充分理解并严格遵守考试期间各项疫情防控规定；</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2.本人在考试期间自行做好个人防护，按相关要求参加考试；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3.本人承诺书中所填写内容真实准确，如有虚假愿承担相应法律责任。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440" w:firstLineChars="1700"/>
        <w:jc w:val="both"/>
        <w:textAlignment w:val="auto"/>
        <w:rPr>
          <w:rFonts w:hint="eastAsia" w:ascii="仿宋_GB2312" w:hAnsi="宋体" w:eastAsia="仿宋_GB2312" w:cs="宋体"/>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440" w:firstLineChars="17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考生(签名): </w:t>
      </w:r>
    </w:p>
    <w:p>
      <w:r>
        <w:rPr>
          <w:rFonts w:hint="eastAsia" w:ascii="仿宋_GB2312" w:hAnsi="宋体" w:eastAsia="仿宋_GB2312" w:cs="宋体"/>
          <w:kern w:val="0"/>
          <w:sz w:val="32"/>
          <w:szCs w:val="32"/>
        </w:rPr>
        <w:t>年  月   日</w:t>
      </w:r>
    </w:p>
    <w:sectPr>
      <w:pgSz w:w="11906" w:h="16838"/>
      <w:pgMar w:top="1800" w:right="1440" w:bottom="180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03FE3"/>
    <w:rsid w:val="0BB25634"/>
    <w:rsid w:val="2AD03FE3"/>
    <w:rsid w:val="62FF4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2021-12-08T03:33:00Z</dcterms:created>
  <dc:creator>D Y</dc:creator>
  <cp:lastModifiedBy>D Y</cp:lastModifiedBy>
  <dcterms:modified xsi:type="dcterms:W3CDTF">2021-12-08T03:36:37Z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9BE3A63130EE48DF89B16DED88BC9119</vt:lpwstr>
  </property>
</Properties>
</file>