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bookmarkEnd w:id="0"/>
    <w:p>
      <w:pPr>
        <w:spacing w:line="60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赣考生应提前填报“赣通码”内入赣（返乡）登记信息。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二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1.境外考生应至少提前28天抵达国内；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14天内有国内中高风险地区旅居史的；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新冠肺炎确诊病例、疑似病例，新冠病毒无症状感染者不得参加考试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考生应积极配合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资格审查、考试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现场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防疫工作。考试当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七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八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造成不良影响和后果的，将依法依规追究相关责任。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A"/>
    <w:rsid w:val="000E2E9E"/>
    <w:rsid w:val="00142E15"/>
    <w:rsid w:val="001F61EA"/>
    <w:rsid w:val="00221DDB"/>
    <w:rsid w:val="004D6A82"/>
    <w:rsid w:val="00561E70"/>
    <w:rsid w:val="006A1DDA"/>
    <w:rsid w:val="00766765"/>
    <w:rsid w:val="008448C6"/>
    <w:rsid w:val="00853615"/>
    <w:rsid w:val="008D483C"/>
    <w:rsid w:val="009815E7"/>
    <w:rsid w:val="00A63386"/>
    <w:rsid w:val="00AF4B0E"/>
    <w:rsid w:val="00B531DB"/>
    <w:rsid w:val="00DC5C8C"/>
    <w:rsid w:val="334F49FC"/>
    <w:rsid w:val="65DE491E"/>
    <w:rsid w:val="68123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130</Words>
  <Characters>746</Characters>
  <Lines>6</Lines>
  <Paragraphs>1</Paragraphs>
  <TotalTime>8</TotalTime>
  <ScaleCrop>false</ScaleCrop>
  <LinksUpToDate>false</LinksUpToDate>
  <CharactersWithSpaces>875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2020-07-01T07:20:00Z</dcterms:created>
  <dc:creator>nobody</dc:creator>
  <cp:lastModifiedBy>好人</cp:lastModifiedBy>
  <dcterms:modified xsi:type="dcterms:W3CDTF">2021-07-10T03:31:20Z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ABEBD09F840D4FE19E679B1B10699E67</vt:lpwstr>
  </property>
</Properties>
</file>