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AD0C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黑体" w:cs="黑体"/>
          <w:sz w:val="28"/>
          <w:szCs w:val="36"/>
          <w:lang w:val="en-US" w:eastAsia="zh-CN"/>
        </w:rPr>
      </w:pPr>
      <w:r>
        <w:rPr>
          <w:rFonts w:hint="eastAsia" w:ascii="Times New Roman" w:hAnsi="Times New Roman" w:eastAsia="黑体" w:cs="黑体"/>
          <w:sz w:val="28"/>
          <w:szCs w:val="36"/>
          <w:lang w:val="en-US" w:eastAsia="zh-CN"/>
        </w:rPr>
        <w:t>附件1</w:t>
      </w:r>
    </w:p>
    <w:p w14:paraId="1192458A">
      <w:pPr>
        <w:jc w:val="center"/>
        <w:rPr>
          <w:rFonts w:hint="eastAsia" w:ascii="Times New Roman" w:hAnsi="Times New Roman" w:eastAsia="方正小标宋简体" w:cs="方正小标宋简体"/>
          <w:b w:val="0"/>
          <w:bCs w:val="0"/>
          <w:color w:val="292929"/>
          <w:kern w:val="0"/>
          <w:sz w:val="36"/>
          <w:szCs w:val="36"/>
          <w:highlight w:val="none"/>
          <w:shd w:val="clear" w:color="auto" w:fill="FFFFFF"/>
          <w:lang w:val="en-US" w:eastAsia="zh-CN" w:bidi="ar"/>
        </w:rPr>
      </w:pPr>
      <w:r>
        <w:rPr>
          <w:rFonts w:hint="eastAsia" w:ascii="Times New Roman" w:hAnsi="Times New Roman" w:eastAsia="方正小标宋简体" w:cs="方正小标宋简体"/>
          <w:b w:val="0"/>
          <w:bCs w:val="0"/>
          <w:color w:val="292929"/>
          <w:kern w:val="0"/>
          <w:sz w:val="36"/>
          <w:szCs w:val="36"/>
          <w:highlight w:val="none"/>
          <w:shd w:val="clear" w:color="auto" w:fill="FFFFFF"/>
          <w:lang w:val="en-US" w:eastAsia="zh-CN" w:bidi="ar"/>
        </w:rPr>
        <w:t>浙江宇翔职业技术学院2026年高层次人才招聘计划表</w:t>
      </w:r>
    </w:p>
    <w:tbl>
      <w:tblPr>
        <w:tblStyle w:val="4"/>
        <w:tblW w:w="54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5"/>
        <w:gridCol w:w="4965"/>
        <w:gridCol w:w="1721"/>
        <w:gridCol w:w="1721"/>
        <w:gridCol w:w="5628"/>
      </w:tblGrid>
      <w:tr w14:paraId="3D2F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blHeader/>
          <w:jc w:val="center"/>
        </w:trPr>
        <w:tc>
          <w:tcPr>
            <w:tcW w:w="47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97027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宋体"/>
                <w:b/>
                <w:bCs/>
                <w:color w:val="333333"/>
                <w:kern w:val="0"/>
                <w:sz w:val="22"/>
                <w:szCs w:val="22"/>
                <w:highlight w:val="none"/>
                <w:lang w:val="en-US" w:eastAsia="zh-CN"/>
              </w:rPr>
            </w:pPr>
            <w:r>
              <w:rPr>
                <w:rFonts w:hint="eastAsia" w:ascii="Times New Roman" w:hAnsi="Times New Roman" w:eastAsia="仿宋_GB2312" w:cs="宋体"/>
                <w:b/>
                <w:bCs/>
                <w:color w:val="333333"/>
                <w:kern w:val="0"/>
                <w:sz w:val="22"/>
                <w:szCs w:val="22"/>
                <w:highlight w:val="none"/>
                <w:lang w:val="en-US" w:eastAsia="zh-CN"/>
              </w:rPr>
              <w:t>岗位代码</w:t>
            </w:r>
          </w:p>
        </w:tc>
        <w:tc>
          <w:tcPr>
            <w:tcW w:w="1601"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0244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宋体"/>
                <w:b/>
                <w:bCs/>
                <w:color w:val="333333"/>
                <w:kern w:val="0"/>
                <w:sz w:val="22"/>
                <w:szCs w:val="22"/>
                <w:highlight w:val="none"/>
                <w:lang w:val="en-US" w:eastAsia="zh-CN"/>
              </w:rPr>
            </w:pPr>
            <w:r>
              <w:rPr>
                <w:rFonts w:hint="eastAsia" w:ascii="Times New Roman" w:hAnsi="Times New Roman" w:eastAsia="仿宋_GB2312" w:cs="宋体"/>
                <w:b/>
                <w:bCs/>
                <w:color w:val="333333"/>
                <w:kern w:val="0"/>
                <w:sz w:val="22"/>
                <w:szCs w:val="22"/>
                <w:highlight w:val="none"/>
                <w:lang w:val="en-US" w:eastAsia="zh-CN"/>
              </w:rPr>
              <w:t>专业/学科方向</w:t>
            </w:r>
          </w:p>
        </w:tc>
        <w:tc>
          <w:tcPr>
            <w:tcW w:w="555"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0AEF4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宋体"/>
                <w:b/>
                <w:bCs/>
                <w:color w:val="333333"/>
                <w:kern w:val="0"/>
                <w:sz w:val="22"/>
                <w:szCs w:val="22"/>
                <w:highlight w:val="none"/>
                <w:lang w:val="en-US" w:eastAsia="zh-CN"/>
              </w:rPr>
            </w:pPr>
            <w:r>
              <w:rPr>
                <w:rFonts w:hint="eastAsia" w:ascii="Times New Roman" w:hAnsi="Times New Roman" w:eastAsia="仿宋_GB2312" w:cs="宋体"/>
                <w:b/>
                <w:bCs/>
                <w:color w:val="333333"/>
                <w:kern w:val="0"/>
                <w:sz w:val="22"/>
                <w:szCs w:val="22"/>
                <w:highlight w:val="none"/>
                <w:lang w:val="en-US" w:eastAsia="zh-CN"/>
              </w:rPr>
              <w:t>计划数</w:t>
            </w:r>
          </w:p>
        </w:tc>
        <w:tc>
          <w:tcPr>
            <w:tcW w:w="555" w:type="pct"/>
            <w:tcBorders>
              <w:top w:val="single" w:color="000000" w:sz="4" w:space="0"/>
              <w:left w:val="single" w:color="000000" w:sz="4" w:space="0"/>
              <w:bottom w:val="single" w:color="auto" w:sz="4" w:space="0"/>
              <w:right w:val="single" w:color="000000" w:sz="4" w:space="0"/>
            </w:tcBorders>
            <w:shd w:val="clear" w:color="auto" w:fill="FFFFFF"/>
            <w:vAlign w:val="center"/>
          </w:tcPr>
          <w:p w14:paraId="30CD51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宋体"/>
                <w:b/>
                <w:bCs/>
                <w:color w:val="333333"/>
                <w:kern w:val="0"/>
                <w:sz w:val="22"/>
                <w:szCs w:val="22"/>
                <w:highlight w:val="none"/>
                <w:lang w:val="en-US" w:eastAsia="zh-CN"/>
              </w:rPr>
            </w:pPr>
            <w:r>
              <w:rPr>
                <w:rFonts w:hint="eastAsia" w:ascii="Times New Roman" w:hAnsi="Times New Roman" w:eastAsia="仿宋_GB2312" w:cs="宋体"/>
                <w:b/>
                <w:bCs/>
                <w:color w:val="333333"/>
                <w:kern w:val="0"/>
                <w:sz w:val="22"/>
                <w:szCs w:val="22"/>
                <w:highlight w:val="none"/>
                <w:lang w:val="en-US" w:eastAsia="zh-CN"/>
              </w:rPr>
              <w:t>学历学位</w:t>
            </w:r>
          </w:p>
        </w:tc>
        <w:tc>
          <w:tcPr>
            <w:tcW w:w="1815" w:type="pct"/>
            <w:tcBorders>
              <w:top w:val="single" w:color="000000" w:sz="4" w:space="0"/>
              <w:left w:val="single" w:color="000000" w:sz="4" w:space="0"/>
              <w:bottom w:val="single" w:color="auto" w:sz="4" w:space="0"/>
              <w:right w:val="single" w:color="000000" w:sz="4" w:space="0"/>
            </w:tcBorders>
            <w:shd w:val="clear" w:color="auto" w:fill="FFFFFF"/>
            <w:vAlign w:val="center"/>
          </w:tcPr>
          <w:p w14:paraId="3C7E7D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宋体"/>
                <w:b/>
                <w:bCs/>
                <w:color w:val="333333"/>
                <w:kern w:val="0"/>
                <w:sz w:val="22"/>
                <w:szCs w:val="22"/>
                <w:highlight w:val="none"/>
                <w:lang w:val="en-US" w:eastAsia="zh-CN"/>
              </w:rPr>
            </w:pPr>
            <w:r>
              <w:rPr>
                <w:rFonts w:hint="eastAsia" w:ascii="Times New Roman" w:hAnsi="Times New Roman" w:eastAsia="仿宋_GB2312" w:cs="宋体"/>
                <w:b/>
                <w:bCs/>
                <w:color w:val="333333"/>
                <w:kern w:val="0"/>
                <w:sz w:val="22"/>
                <w:szCs w:val="22"/>
                <w:highlight w:val="none"/>
                <w:lang w:val="en-US" w:eastAsia="zh-CN"/>
              </w:rPr>
              <w:t>其他要求</w:t>
            </w:r>
          </w:p>
        </w:tc>
      </w:tr>
      <w:tr w14:paraId="3AB9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FFFFFF"/>
            <w:vAlign w:val="center"/>
          </w:tcPr>
          <w:p w14:paraId="5430CB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kern w:val="0"/>
                <w:sz w:val="22"/>
                <w:szCs w:val="22"/>
                <w:highlight w:val="none"/>
                <w:lang w:val="en-US" w:eastAsia="zh-CN" w:bidi="ar-SA"/>
                <w14:textFill>
                  <w14:solidFill>
                    <w14:schemeClr w14:val="tx1"/>
                  </w14:solidFill>
                </w14:textFill>
              </w:rPr>
              <w:t>0101</w:t>
            </w:r>
          </w:p>
          <w:p w14:paraId="7123D5FA">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仿宋_GB2312"/>
                <w:b w:val="0"/>
                <w:bCs w:val="0"/>
                <w:color w:val="000000" w:themeColor="text1"/>
                <w:kern w:val="0"/>
                <w:sz w:val="22"/>
                <w:szCs w:val="22"/>
                <w:highlight w:val="none"/>
                <w:lang w:val="en-US" w:eastAsia="zh-CN" w:bidi="ar-SA"/>
                <w14:textFill>
                  <w14:solidFill>
                    <w14:schemeClr w14:val="tx1"/>
                  </w14:solidFill>
                </w14:textFill>
              </w:rPr>
            </w:pPr>
          </w:p>
        </w:tc>
        <w:tc>
          <w:tcPr>
            <w:tcW w:w="1601" w:type="pct"/>
            <w:tcBorders>
              <w:top w:val="single" w:color="auto" w:sz="4" w:space="0"/>
              <w:left w:val="single" w:color="auto" w:sz="4" w:space="0"/>
              <w:bottom w:val="single" w:color="auto" w:sz="4" w:space="0"/>
              <w:right w:val="single" w:color="auto" w:sz="4" w:space="0"/>
            </w:tcBorders>
            <w:shd w:val="clear" w:color="auto" w:fill="auto"/>
            <w:vAlign w:val="center"/>
          </w:tcPr>
          <w:p w14:paraId="33BC844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kern w:val="0"/>
                <w:sz w:val="22"/>
                <w:szCs w:val="22"/>
                <w:highlight w:val="yellow"/>
                <w:lang w:val="en-US" w:eastAsia="zh-CN"/>
              </w:rPr>
            </w:pPr>
            <w:r>
              <w:rPr>
                <w:rFonts w:hint="eastAsia" w:ascii="Times New Roman" w:hAnsi="Times New Roman" w:eastAsia="仿宋_GB2312" w:cs="仿宋_GB2312"/>
                <w:kern w:val="0"/>
                <w:sz w:val="22"/>
                <w:szCs w:val="22"/>
                <w:highlight w:val="none"/>
                <w:lang w:val="en-US" w:eastAsia="zh-CN"/>
              </w:rPr>
              <w:t>国际经济与贸易、空中乘务、视觉传达设计、数字媒体技术、摄影摄像技术、旅游管理、婴幼儿托育服务与管理、口腔医学技术、护理、电子商务、网络营销与直播电商、电子竞技运动与管理、大数据与会计、财税大数据应用、无人机应用技术、工业机器人、现代物流管理、物联网应用技术、城市轨道交通运营管理、计算机应用技术、消防救援技术、思政类、英语</w:t>
            </w:r>
          </w:p>
        </w:tc>
        <w:tc>
          <w:tcPr>
            <w:tcW w:w="555" w:type="pct"/>
            <w:tcBorders>
              <w:top w:val="single" w:color="auto" w:sz="4" w:space="0"/>
              <w:left w:val="single" w:color="auto" w:sz="4" w:space="0"/>
              <w:bottom w:val="single" w:color="auto" w:sz="4" w:space="0"/>
              <w:right w:val="single" w:color="auto" w:sz="4" w:space="0"/>
            </w:tcBorders>
            <w:shd w:val="clear" w:color="auto" w:fill="FFFFFF"/>
            <w:vAlign w:val="center"/>
          </w:tcPr>
          <w:p w14:paraId="6844D3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kern w:val="0"/>
                <w:sz w:val="22"/>
                <w:szCs w:val="22"/>
                <w:highlight w:val="none"/>
                <w:lang w:val="en-US" w:eastAsia="zh-CN"/>
              </w:rPr>
            </w:pPr>
            <w:r>
              <w:rPr>
                <w:rFonts w:hint="eastAsia" w:ascii="Times New Roman" w:hAnsi="Times New Roman" w:eastAsia="仿宋_GB2312" w:cs="仿宋_GB2312"/>
                <w:kern w:val="0"/>
                <w:sz w:val="22"/>
                <w:szCs w:val="22"/>
                <w:highlight w:val="none"/>
                <w:lang w:val="en-US" w:eastAsia="zh-CN"/>
              </w:rPr>
              <w:t>20</w:t>
            </w:r>
          </w:p>
        </w:tc>
        <w:tc>
          <w:tcPr>
            <w:tcW w:w="555" w:type="pct"/>
            <w:tcBorders>
              <w:top w:val="single" w:color="auto" w:sz="4" w:space="0"/>
              <w:left w:val="single" w:color="auto" w:sz="4" w:space="0"/>
              <w:bottom w:val="single" w:color="auto" w:sz="4" w:space="0"/>
              <w:right w:val="single" w:color="auto" w:sz="4" w:space="0"/>
            </w:tcBorders>
            <w:shd w:val="clear" w:color="auto" w:fill="FFFFFF"/>
            <w:vAlign w:val="center"/>
          </w:tcPr>
          <w:p w14:paraId="1A9A30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kern w:val="0"/>
                <w:sz w:val="22"/>
                <w:szCs w:val="22"/>
                <w:highlight w:val="yellow"/>
                <w:lang w:val="en-US" w:eastAsia="zh-CN"/>
              </w:rPr>
            </w:pPr>
            <w:r>
              <w:rPr>
                <w:rFonts w:hint="eastAsia" w:ascii="Times New Roman" w:hAnsi="Times New Roman" w:eastAsia="仿宋_GB2312" w:cs="仿宋_GB2312"/>
                <w:kern w:val="0"/>
                <w:sz w:val="22"/>
                <w:szCs w:val="22"/>
                <w:highlight w:val="none"/>
                <w:lang w:val="en-US" w:eastAsia="zh-CN"/>
              </w:rPr>
              <w:t>博士研究生</w:t>
            </w:r>
          </w:p>
        </w:tc>
        <w:tc>
          <w:tcPr>
            <w:tcW w:w="1815" w:type="pct"/>
            <w:tcBorders>
              <w:top w:val="single" w:color="auto" w:sz="4" w:space="0"/>
              <w:left w:val="single" w:color="auto" w:sz="4" w:space="0"/>
              <w:bottom w:val="single" w:color="auto" w:sz="4" w:space="0"/>
              <w:right w:val="single" w:color="auto" w:sz="4" w:space="0"/>
            </w:tcBorders>
            <w:shd w:val="clear" w:color="auto" w:fill="FFFFFF"/>
            <w:vAlign w:val="center"/>
          </w:tcPr>
          <w:p w14:paraId="14D667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kern w:val="0"/>
                <w:sz w:val="22"/>
                <w:szCs w:val="22"/>
                <w:lang w:val="en-US" w:eastAsia="zh-CN"/>
              </w:rPr>
            </w:pPr>
            <w:r>
              <w:rPr>
                <w:rFonts w:hint="eastAsia" w:ascii="Times New Roman" w:hAnsi="Times New Roman" w:eastAsia="仿宋_GB2312" w:cs="仿宋_GB2312"/>
                <w:kern w:val="0"/>
                <w:sz w:val="22"/>
                <w:szCs w:val="22"/>
                <w:lang w:val="en-US" w:eastAsia="zh-CN"/>
              </w:rPr>
              <w:t>1.博士人才根据学术与科研水平分A、B、C三类：A类指具有主持国家级科研项目研究经历；B类指具有主持省部级科研项目研究经历或具有地市级以上人才项目或具有副高职称；C类指具有一定的科研成果和发展潜力，符合学校专业建设需要。</w:t>
            </w:r>
          </w:p>
          <w:p w14:paraId="5CD21B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kern w:val="0"/>
                <w:sz w:val="22"/>
                <w:szCs w:val="22"/>
                <w:highlight w:val="none"/>
                <w:lang w:val="en-US" w:eastAsia="zh-CN"/>
              </w:rPr>
            </w:pPr>
            <w:r>
              <w:rPr>
                <w:rFonts w:hint="eastAsia" w:ascii="Times New Roman" w:hAnsi="Times New Roman" w:eastAsia="仿宋_GB2312" w:cs="仿宋_GB2312"/>
                <w:kern w:val="0"/>
                <w:sz w:val="22"/>
                <w:szCs w:val="22"/>
                <w:highlight w:val="none"/>
                <w:lang w:val="en-US" w:eastAsia="zh-CN"/>
              </w:rPr>
              <w:t>2.应聘学科带头人岗位应具有副高及以上职称，或具有5年以上中级职称，且获省级及以上教学领域奖励。</w:t>
            </w:r>
          </w:p>
          <w:p w14:paraId="309C5FB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kern w:val="0"/>
                <w:sz w:val="22"/>
                <w:szCs w:val="22"/>
                <w:lang w:val="en-US" w:eastAsia="zh-CN"/>
              </w:rPr>
            </w:pPr>
            <w:r>
              <w:rPr>
                <w:rFonts w:hint="eastAsia" w:ascii="Times New Roman" w:hAnsi="Times New Roman" w:eastAsia="仿宋_GB2312" w:cs="仿宋_GB2312"/>
                <w:kern w:val="0"/>
                <w:sz w:val="22"/>
                <w:szCs w:val="22"/>
                <w:lang w:val="en-US" w:eastAsia="zh-CN"/>
              </w:rPr>
              <w:t>3.应聘思政专任教师者，须为中共党员（含预备党员）</w:t>
            </w:r>
          </w:p>
          <w:p w14:paraId="1C8D571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仿宋_GB2312"/>
                <w:b w:val="0"/>
                <w:bCs w:val="0"/>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仿宋_GB2312" w:cs="仿宋_GB2312"/>
                <w:kern w:val="0"/>
                <w:sz w:val="22"/>
                <w:szCs w:val="22"/>
                <w:lang w:val="en-US" w:eastAsia="zh-CN"/>
              </w:rPr>
              <w:t>4.年龄一般不超过</w:t>
            </w:r>
            <w:r>
              <w:rPr>
                <w:rFonts w:hint="eastAsia" w:ascii="Times New Roman" w:hAnsi="Times New Roman" w:eastAsia="仿宋_GB2312" w:cs="仿宋_GB2312"/>
                <w:kern w:val="0"/>
                <w:sz w:val="22"/>
                <w:szCs w:val="22"/>
                <w:highlight w:val="none"/>
                <w:lang w:val="en-US" w:eastAsia="zh-CN"/>
              </w:rPr>
              <w:t>45</w:t>
            </w:r>
            <w:r>
              <w:rPr>
                <w:rFonts w:hint="eastAsia" w:ascii="Times New Roman" w:hAnsi="Times New Roman" w:eastAsia="仿宋_GB2312" w:cs="仿宋_GB2312"/>
                <w:kern w:val="0"/>
                <w:sz w:val="22"/>
                <w:szCs w:val="22"/>
                <w:lang w:val="en-US" w:eastAsia="zh-CN"/>
              </w:rPr>
              <w:t>周岁，具有副高及以上职称年龄可适当放宽。</w:t>
            </w:r>
          </w:p>
        </w:tc>
      </w:tr>
    </w:tbl>
    <w:p w14:paraId="3A2AF340">
      <w:bookmarkStart w:id="0" w:name="_GoBack"/>
      <w:bookmarkEnd w:id="0"/>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3BE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E9B1A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CE9B1A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B647A"/>
    <w:rsid w:val="4A1B6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424</Words>
  <Characters>436</Characters>
  <Lines>0</Lines>
  <Paragraphs>0</Paragraphs>
  <TotalTime>0</TotalTime>
  <ScaleCrop>false</ScaleCrop>
  <LinksUpToDate>false</LinksUpToDate>
  <CharactersWithSpaces>436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2026-04-02T02:54:00Z</dcterms:created>
  <dc:creator>yuxiang</dc:creator>
  <cp:lastModifiedBy>茧</cp:lastModifiedBy>
  <dcterms:modified xsi:type="dcterms:W3CDTF">2026-04-02T02:56:16Z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eyJoZGlkIjoiNDg5ZDI4YWVkN2Q3NDJiOTBhZDNiZTAzOWJhZGUwYzUiLCJ1c2VySWQiOiI2MzQxOTUwODMifQ==</vt:lpwstr>
  </property>
  <property fmtid="{D5CDD505-2E9C-101B-9397-08002B2CF9AE}" pid="4" name="ICV">
    <vt:lpwstr>65D8DB2C52B641AEA012D7A8E85E07A2_12</vt:lpwstr>
  </property>
</Properties>
</file>