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4" w:lineRule="exact"/>
        <w:ind w:left="0" w:right="0"/>
        <w:jc w:val="both"/>
        <w:textAlignment w:val="auto"/>
        <w:rPr>
          <w:rFonts w:hint="default" w:ascii="Times New Roman" w:hAnsi="Times New Roman" w:eastAsia="仿宋" w:cs="Times New Roman"/>
          <w:sz w:val="32"/>
          <w:szCs w:val="32"/>
        </w:rPr>
      </w:pPr>
    </w:p>
    <w:p>
      <w:pPr>
        <w:pStyle w:val="4"/>
        <w:rPr>
          <w:rFonts w:hint="default" w:ascii="Times New Roman" w:hAnsi="Times New Roman" w:eastAsia="黑体" w:cs="Times New Roman"/>
          <w:i w:val="0"/>
          <w:color w:val="auto"/>
          <w:kern w:val="2"/>
          <w:sz w:val="32"/>
          <w:szCs w:val="32"/>
          <w:lang w:val="en-US" w:eastAsia="zh-CN" w:bidi="ar-SA"/>
        </w:rPr>
      </w:pPr>
      <w:r>
        <w:rPr>
          <w:rFonts w:hint="default" w:ascii="Times New Roman" w:hAnsi="Times New Roman" w:eastAsia="黑体" w:cs="Times New Roman"/>
          <w:i w:val="0"/>
          <w:color w:val="auto"/>
          <w:kern w:val="2"/>
          <w:sz w:val="32"/>
          <w:szCs w:val="32"/>
          <w:lang w:val="en-US" w:eastAsia="zh-CN" w:bidi="ar-SA"/>
        </w:rPr>
        <w:t>附件2</w:t>
      </w:r>
    </w:p>
    <w:tbl>
      <w:tblPr>
        <w:tblStyle w:val="5"/>
        <w:tblW w:w="128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847"/>
        <w:gridCol w:w="675"/>
        <w:gridCol w:w="660"/>
        <w:gridCol w:w="675"/>
        <w:gridCol w:w="660"/>
        <w:gridCol w:w="750"/>
        <w:gridCol w:w="735"/>
        <w:gridCol w:w="735"/>
        <w:gridCol w:w="2280"/>
        <w:gridCol w:w="4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12879" w:type="dxa"/>
            <w:gridSpan w:val="1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56"/>
                <w:szCs w:val="56"/>
                <w:u w:val="none"/>
              </w:rPr>
            </w:pPr>
            <w:bookmarkStart w:id="0" w:name="_GoBack"/>
            <w:r>
              <w:rPr>
                <w:rFonts w:hint="eastAsia" w:ascii="方正小标宋简体" w:hAnsi="方正小标宋简体" w:eastAsia="方正小标宋简体" w:cs="方正小标宋简体"/>
                <w:b w:val="0"/>
                <w:bCs w:val="0"/>
                <w:i w:val="0"/>
                <w:iCs w:val="0"/>
                <w:color w:val="000000"/>
                <w:kern w:val="0"/>
                <w:sz w:val="32"/>
                <w:szCs w:val="32"/>
                <w:u w:val="none"/>
                <w:lang w:val="en-US" w:eastAsia="zh-CN" w:bidi="ar"/>
              </w:rPr>
              <w:t>江西供销农业科技有限公司2023年度公开选聘人才岗位计划表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需求单位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需求部门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岗位</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招聘计划数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计划定岗标准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考核形式</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专业要求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学历要求</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任职资格</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1</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江西供销农业科技有限公司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农事服务事业部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部门经理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highlight w:val="none"/>
                <w:u w:val="none"/>
                <w:lang w:val="en-US" w:eastAsia="zh-CN" w:bidi="ar"/>
              </w:rPr>
              <w:t>中层正职</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面试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农业类等相关专业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本科及以上学历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1.5年以上农业类行业央企、国企或大型企业工作经验，3年以上同岗位工作经验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2.具有良好的沟通协调能力，较强的团队合作能力及专业审核能力；</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3.具有高度的责任心，可以承受高强度的工作压力;</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4.具有较强的协调沟通能力,能接收外派，适应经常出差;</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5.中共党员优先；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6.岗位相关工作经验优秀者可适当放宽任职资格条件。</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1.全面负责各地域农事服务项目经营管理工作；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2.全面把控水稻等农作物生产、粮食加工、粮油贸易等组织工作；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3.全面把控粮食种植、加工以及粮油贸易、品牌营销等方面工作；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4.熟悉粮食生产全线操作，负责挖掘粮油领域的优质下游需求方资源并对销售渠道进行整合管理;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5.负责把控产品品质,依据流行趋势制定销售计划;</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6.在上级的领导下，积极贯彻公司的管理方针与经营政策，负责公司有关农事种植、粮油贸易的全面工作；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7.完成上级安排的其他工作。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2</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江西供销农业科技有限公司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供应链事业部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业务管理岗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专员</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笔试＋面试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物流类、经济金融、农业相关专业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本科及以上学历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1.中共党员优先；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2.具有2年以上的工作经验，供应链、物流、采购工作经验优先考虑；</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3.学习能力强，具备良好的沟通表达能力；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4.工作积极主动、认真细致，具有高度的责任心，良好的团队合作精神，能承受较大的工作压力；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5.能适应高频率出差。</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1.负责交易对象商务方案洽谈、资信调查以及相关资料的收集，开展交易对象投前尽职调查，出具调查报告；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2.负责按照公司评审会或行政会批复要求落实具体贸易投放前提条件，负责经办贸易合同的草拟；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3.负责贸易款、采购发票入账办理，起付款程序；</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4.负责贸易业务标的物的送（发）货指令传递以及相关货权单证资料的收集整理；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5.负责对开展贸易往来对账、账款回笼、争议处理、收付期限管理及逾期账款的催收，负责开展贸易的过程监控定期投后检查工作；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6.负责做好客户的维护，协助投资风控部建立真实、全面的客户和供应商档案和市场信息档案，协助投资风控部对客户和供应商进行动态管理；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7.负责所有业务相关基础信息的台账录入。</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8、完成领导交办的其它工作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3</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江西供销农业科技有限公司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项目事业部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笔试＋面试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土木工程相关专业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本科及以上学历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1、三年及以上相关工作经验，有同行业工作经历者优先。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2、熟悉招标采购相关法律法规及工作流程，能独立完成招标采购工作的组织和开展。</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3、有相关中级及以上职称/资格证书优先。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4、具备良好的职业操守,廉洁自律,有良好的沟通、协调能力，有较强的计划和执行能力。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5、中共党员优先，有招投标工作经验者优先。</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1、定期收集各项目/部门招采计划，结合项目进度要求做好招标前置工作。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2、协调处理招标采购项目相关的各种问题，与需求部门对接沟通采购方案及标准要求。</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3、按照部门业务划分，负责对应采购工作的组织、实施和管理及资料归档，参与合同谈判。</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4、更新完善采购工作台账，负责采购工作资料归档。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4</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江西供销农业科技有限公司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项目事业部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成本管理岗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笔试＋面试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土木工程相关专业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本科及以上学历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1、具备中级及以上专业技术职称、取得造价师执业资格证优先；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2、5年及以上项目成本控制及管理相关工作经验，对项目的成本控制、预决算、材料采购、招投标管理都有丰富实际操作经验；</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3、具有成本控制理念，精通预决算管理、招投标管理，能熟练使用预决算软件、办公软件；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4、具有良好的沟通协调能力，较强的团队合作能力及专业审核能力；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5、熟悉和掌握有关工程造价方面的法规和材料设备的市场价格；</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6、为人正直、诚实，做事认真负责，有责任心，可以承受高强度的工作压力。</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1.负责公司项目成本体系建立、落实；</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2.负责公司投资项目的成本控制与管理；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3.负责项目全过程成本目标策划，项目可研阶段的成本估算和定位阶段的成本测算；</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4.负责制定项目目标成本控制计划、资金计划与合约规划；</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5.负责项目动态成本管控，包括合同管理、签证变更、计量、预结算的审核等，编制各阶段动态成本分析报告，及时提出成本预警。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6.负责审核工程项目的概、预、结算；</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7.负责进行招标项目的成本预算分析，编制招标控制价；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8.负责各项目营运管理平台数据评审、录入系统及复检；</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9.领导安排的其他工作。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5</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江西供销农业科技有限公司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项目事业部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经营岗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专员</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笔试＋面试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工商管理、经济相关专业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本科及以上学历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1.3年以上大型企业或上市公司管理工作经验；</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2.情商高，较强的沟通协调能力，能接受出差；</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3.熟悉企业管理工作的流程和工作内容；</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4.较强的分析和辨别能力，具备一定的财务知识素养；</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5.具备数据敏感能力和战略、系统思维；</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6.中共党员优先；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7.具有中级及以上经济师职称。</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1.负责经营战略的制定、实施；收集集团下发经营指标，制定公司的经营战略；</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2.制定分阶段的经营战略实施计划，并组织实施、跟踪与监督经营战略的实施，发现问题及时调整改进；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3.组织、指导下属的各项工作: 指导下属制定生产经营指标，并监督实施；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4.负责市场经营部内部的组织管理:负责制定业务部门月度、季度、年度工作计划以及经营指标，并组织实施经营调度会；</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5.建立安全生产管理体系，依照国家和地方的相关法律法规要求规划安全管理体系，建立完善企业安全管理制度，包括安全生产标准化认证，劳动卫生和安全生产环境检测，以及安全生产培训和安全技术管理等。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安全生产宣扬和教育，借助外部培训力量给员工开展安全生产学问的讲座，进行安全教育宣扬，并定期召开安全监察成员的培训，提高培训人员的安全防范本领，确保员工知晓每环节的安全基本要求，保证安全学问普及和普及费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7.订立安全生产计划，对可能显现的安全隐患进行防范和防备，并渐渐进行整改。</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8.组织定期安全生产检查，并适时记录异常情形，进行隐患排查，并实行合适的措施来改善工作环境，除去安全隐患，保障员工安全。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9.完成上级安排的其他工作。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6</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乐平市供销农业科技有限公司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管理层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副总经理     （运营方向）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年薪制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面试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农业类、经济与贸易类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本科及以上学历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1.中共党员优先；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2.8年以上市场运营、企业管理等从业经历，且担任农业企业高管职务；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3.具备丰富的社会资源以及较强的市场开拓能力；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4.具有较强的对农业经济、市场以及实业类投资市场的分析能力、市场前瞻力、洞察力和风险控制意识；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5.具有农业口相关资源者优先；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6.有农产品大宗贸易、农机销售业务、品牌运营等相关经营者优先。</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1.根据公司发展战略，制定农业服务项目建设及业务发展规划，协助上级领导组织制定、实施年度经营计划；</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2.各方资源要素向合资公司聚集，争取政府相关农业扶持；</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3.积极开拓粮食收储渠道，尤其是优质稻的省外渠道；</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4.资源要素累计农资销售、全面展开社会化服务生产、粮食收储等业务；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5.负责落实农业农村厅有关法律、法规和政策；</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6.负责农业、畜牧、农机等新品种、新技术的引进和推广工作；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7.完成公司上级领导安排的其他工作。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7</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宜丰供销农业科技有限公司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管理层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总经理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年薪制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面试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农业类、经济与贸易类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cs="仿宋"/>
                <w:i w:val="0"/>
                <w:iCs w:val="0"/>
                <w:color w:val="000000"/>
                <w:kern w:val="0"/>
                <w:sz w:val="21"/>
                <w:szCs w:val="21"/>
                <w:u w:val="none"/>
                <w:lang w:val="en-US" w:eastAsia="zh-CN" w:bidi="ar"/>
              </w:rPr>
              <w:t>本科及以上学历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1.中共党员优先；</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2.</w:t>
            </w:r>
            <w:r>
              <w:rPr>
                <w:rFonts w:hint="eastAsia" w:ascii="仿宋" w:hAnsi="仿宋" w:cs="仿宋"/>
                <w:i w:val="0"/>
                <w:iCs w:val="0"/>
                <w:color w:val="000000"/>
                <w:kern w:val="0"/>
                <w:sz w:val="21"/>
                <w:szCs w:val="21"/>
                <w:highlight w:val="none"/>
                <w:u w:val="none"/>
                <w:lang w:val="en-US" w:eastAsia="zh-CN" w:bidi="ar"/>
              </w:rPr>
              <w:t>10</w:t>
            </w:r>
            <w:r>
              <w:rPr>
                <w:rFonts w:hint="eastAsia" w:ascii="仿宋" w:hAnsi="仿宋" w:eastAsia="仿宋" w:cs="仿宋"/>
                <w:i w:val="0"/>
                <w:iCs w:val="0"/>
                <w:color w:val="000000"/>
                <w:kern w:val="0"/>
                <w:sz w:val="21"/>
                <w:szCs w:val="21"/>
                <w:highlight w:val="none"/>
                <w:u w:val="none"/>
                <w:lang w:val="en-US" w:eastAsia="zh-CN" w:bidi="ar"/>
              </w:rPr>
              <w:t>年以上市场运营、企业管理等从业经历，且担任农业企业高管职务；</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 xml:space="preserve">3.具备丰富的社会资源以及较强的市场开拓能力；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 xml:space="preserve">4.具有较强的对农业经济、市场以及实业类投资市场的分析能力、市场前瞻力、洞察力和风险控制意识；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5.具有农业口相关资源者优先；</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6.有农产品大宗贸易、农机销售业务、品牌运营等相关经营者优先。</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1.根据公司发展战略，制定农业服务项目建设及业务发展规划，协助上级领导组织制定、实施年度经营计划；</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2.各方资源要素向合资公司聚集，争取政府相关农业扶持；</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3.积极开拓粮食收储渠道，尤其是优质稻的省外渠道；</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4.资源要素累计农资销售、全面展开社会化服务生产、粮食收储等业务；</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5.负责落实农业农村厅有关法律、法规和政策；</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6.负责农业、畜牧、农机等新品种、新技术的引进和推广工作；</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7.完成上级领导安排的其他工作。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cs="仿宋"/>
                <w:i w:val="0"/>
                <w:iCs w:val="0"/>
                <w:color w:val="000000"/>
                <w:kern w:val="0"/>
                <w:sz w:val="21"/>
                <w:szCs w:val="21"/>
                <w:u w:val="none"/>
                <w:lang w:val="en-US" w:eastAsia="zh-CN" w:bidi="ar"/>
              </w:rPr>
              <w:t>8</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宜丰供销农业科技有限公司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管理层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副总经理     （运营方向）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年薪制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面试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农业类、经济与贸易类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本科及以上学历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1.中共党员优先；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2.8年以上市场运营、企业管理等从业经历，且担任农业企业高管职务；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3.具备丰富的社会资源以及较强的市场开拓能力；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4.具有较强的对农业经济、市场以及实业类投资市场的分析能力、市场前瞻力、洞察力和风险控制意识；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5.具有农业口相关资源者优先；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6.有农产品大宗贸易、农机销售业务、品牌运营等相关经营者优先。</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1.根据公司发展战略，制定农业服务项目建设及业务发展规划，协助上级领导组织制定、实施年度经营计划；</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2.各方资源要素向合资公司聚集，争取政府相关农业扶持；</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3.积极开拓粮食收储渠道，尤其是优质稻的省外渠道；</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4.资源要素累计农资销售、全面展开社会化服务生产、粮食收储等业务；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5.负责落实农业农村厅有关法律、法规和政策；</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6.负责农业、畜牧、农机等新品种、新技术的引进和推广工作；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7.完成公司上级领导安排的其他工作。</w:t>
            </w:r>
          </w:p>
        </w:tc>
      </w:tr>
    </w:tbl>
    <w:p>
      <w:pPr>
        <w:pStyle w:val="4"/>
        <w:rPr>
          <w:rFonts w:hint="default" w:ascii="Times New Roman" w:hAnsi="Times New Roman" w:eastAsia="仿宋" w:cs="Times New Roman"/>
          <w:i w:val="0"/>
          <w:color w:val="auto"/>
          <w:kern w:val="2"/>
          <w:sz w:val="32"/>
          <w:szCs w:val="32"/>
          <w:lang w:val="en-US" w:eastAsia="zh-CN" w:bidi="ar-SA"/>
        </w:rPr>
      </w:pPr>
    </w:p>
    <w:p>
      <w:pPr>
        <w:pStyle w:val="4"/>
        <w:rPr>
          <w:rFonts w:hint="default" w:ascii="Times New Roman" w:hAnsi="Times New Roman" w:eastAsia="仿宋" w:cs="Times New Roman"/>
          <w:i w:val="0"/>
          <w:color w:val="auto"/>
          <w:kern w:val="2"/>
          <w:sz w:val="32"/>
          <w:szCs w:val="32"/>
          <w:lang w:val="en-US" w:eastAsia="zh-CN" w:bidi="ar-SA"/>
        </w:rPr>
      </w:pPr>
    </w:p>
    <w:p>
      <w:pPr>
        <w:pStyle w:val="4"/>
        <w:rPr>
          <w:rFonts w:hint="default" w:ascii="Times New Roman" w:hAnsi="Times New Roman" w:eastAsia="仿宋" w:cs="Times New Roman"/>
          <w:i w:val="0"/>
          <w:color w:val="auto"/>
          <w:kern w:val="2"/>
          <w:sz w:val="32"/>
          <w:szCs w:val="32"/>
          <w:lang w:val="en-US" w:eastAsia="zh-CN" w:bidi="ar-SA"/>
        </w:rPr>
      </w:pPr>
    </w:p>
    <w:p>
      <w:pPr>
        <w:pStyle w:val="4"/>
        <w:rPr>
          <w:rFonts w:hint="default" w:ascii="Times New Roman" w:hAnsi="Times New Roman" w:eastAsia="仿宋" w:cs="Times New Roman"/>
          <w:i w:val="0"/>
          <w:color w:val="auto"/>
          <w:kern w:val="2"/>
          <w:sz w:val="32"/>
          <w:szCs w:val="32"/>
          <w:lang w:val="en-US" w:eastAsia="zh-CN" w:bidi="ar-SA"/>
        </w:rPr>
      </w:pPr>
    </w:p>
    <w:p>
      <w:pPr>
        <w:pStyle w:val="4"/>
        <w:rPr>
          <w:rFonts w:hint="default" w:ascii="Times New Roman" w:hAnsi="Times New Roman" w:eastAsia="仿宋" w:cs="Times New Roman"/>
          <w:i w:val="0"/>
          <w:color w:val="auto"/>
          <w:kern w:val="2"/>
          <w:sz w:val="32"/>
          <w:szCs w:val="32"/>
          <w:lang w:val="en-US" w:eastAsia="zh-CN" w:bidi="ar-SA"/>
        </w:rPr>
      </w:pPr>
    </w:p>
    <w:p>
      <w:pPr>
        <w:pStyle w:val="4"/>
        <w:rPr>
          <w:rFonts w:hint="default" w:ascii="Times New Roman" w:hAnsi="Times New Roman" w:eastAsia="仿宋" w:cs="Times New Roman"/>
          <w:i w:val="0"/>
          <w:color w:val="auto"/>
          <w:kern w:val="2"/>
          <w:sz w:val="32"/>
          <w:szCs w:val="32"/>
          <w:lang w:val="en-US" w:eastAsia="zh-CN" w:bidi="ar-SA"/>
        </w:rPr>
        <w:sectPr>
          <w:footerReference r:id="rId3" w:type="default"/>
          <w:pgSz w:w="16838" w:h="11906" w:orient="landscape"/>
          <w:pgMar w:top="1587" w:right="2098" w:bottom="1474" w:left="1984" w:header="851" w:footer="992" w:gutter="0"/>
          <w:pgBorders>
            <w:top w:val="none" w:sz="0" w:space="0"/>
            <w:left w:val="none" w:sz="0" w:space="0"/>
            <w:bottom w:val="none" w:sz="0" w:space="0"/>
            <w:right w:val="none" w:sz="0" w:space="0"/>
          </w:pgBorders>
          <w:cols w:space="425" w:num="1"/>
          <w:docGrid w:type="lines" w:linePitch="312" w:charSpace="0"/>
        </w:sectPr>
      </w:pPr>
    </w:p>
    <w:p>
      <w:pPr>
        <w:pStyle w:val="4"/>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rPr>
          <w:rFonts w:hint="default" w:ascii="Times New Roman" w:hAnsi="Times New Roman" w:eastAsia="仿宋" w:cs="Times New Roman"/>
          <w:i w:val="0"/>
          <w:color w:val="auto"/>
          <w:kern w:val="2"/>
          <w:sz w:val="32"/>
          <w:szCs w:val="32"/>
          <w:lang w:val="en-US" w:eastAsia="zh-CN" w:bidi="ar-SA"/>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right="0" w:firstLine="280" w:firstLineChars="100"/>
        <w:jc w:val="both"/>
        <w:textAlignment w:val="auto"/>
        <w:outlineLvl w:val="9"/>
        <w:rPr>
          <w:rFonts w:hint="default" w:ascii="Times New Roman" w:hAnsi="Times New Roman" w:eastAsia="仿宋" w:cs="Times New Roman"/>
          <w:i w:val="0"/>
          <w:color w:val="auto"/>
          <w:kern w:val="2"/>
          <w:sz w:val="32"/>
          <w:szCs w:val="32"/>
          <w:lang w:val="en-US" w:eastAsia="zh-CN" w:bidi="ar-SA"/>
        </w:rPr>
      </w:pPr>
      <w:r>
        <w:rPr>
          <w:rFonts w:hint="default" w:ascii="Times New Roman" w:hAnsi="Times New Roman" w:eastAsia="仿宋" w:cs="Times New Roman"/>
          <w:sz w:val="28"/>
          <w:szCs w:val="28"/>
          <w:lang w:val="en-US" w:eastAsia="zh-CN"/>
        </w:rPr>
        <mc:AlternateContent>
          <mc:Choice Requires="wps">
            <w:drawing>
              <wp:anchor distT="0" distB="0" distL="114300" distR="114300" simplePos="0" relativeHeight="251661312" behindDoc="1" locked="0" layoutInCell="1" allowOverlap="1">
                <wp:simplePos x="0" y="0"/>
                <wp:positionH relativeFrom="column">
                  <wp:posOffset>-15240</wp:posOffset>
                </wp:positionH>
                <wp:positionV relativeFrom="paragraph">
                  <wp:posOffset>405130</wp:posOffset>
                </wp:positionV>
                <wp:extent cx="5615940" cy="0"/>
                <wp:effectExtent l="0" t="6350" r="0" b="6350"/>
                <wp:wrapNone/>
                <wp:docPr id="10" name="直接连接符 1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直接连接符 12" o:spid="_x0000_s1026" o:spt="20" style="position:absolute;left:0pt;margin-left:-1.2pt;margin-top:31.9pt;height:0pt;width:442.2pt;z-index:-251655168;mso-width-relative:page;mso-height-relative:page;" filled="f" stroked="t" coordsize="21600,21600" o:gfxdata="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135u9YAAAAIAQAADwAAAAAAAAABACAAAAAiAAAAZHJzL2Rvd25yZXYueG1s&#10;UEsBAhQAFAAAAAgAh07iQD0JjUj6AQAA8QMAAA4AAAAAAAAAAQAgAAAAJQEAAGRycy9lMm9Eb2Mu&#10;eG1sUEsFBgAAAAAGAAYAWQEAAJEFAAAAAA==&#10;">
                <v:fill on="f" focussize="0,0"/>
                <v:stroke weight="1pt" color="#000000" joinstyle="round"/>
                <v:imagedata o:title=""/>
                <o:lock v:ext="edit" aspectratio="f"/>
              </v:line>
            </w:pict>
          </mc:Fallback>
        </mc:AlternateContent>
      </w:r>
      <w:r>
        <w:rPr>
          <w:rFonts w:hint="default" w:ascii="Times New Roman" w:hAnsi="Times New Roman" w:eastAsia="仿宋" w:cs="Times New Roman"/>
          <w:sz w:val="32"/>
          <w:szCs w:val="32"/>
          <w:lang w:val="en-US" w:eastAsia="zh-CN"/>
        </w:rPr>
        <mc:AlternateContent>
          <mc:Choice Requires="wps">
            <w:drawing>
              <wp:anchor distT="0" distB="0" distL="114300" distR="114300" simplePos="0" relativeHeight="251662336" behindDoc="1" locked="0" layoutInCell="1" allowOverlap="1">
                <wp:simplePos x="0" y="0"/>
                <wp:positionH relativeFrom="column">
                  <wp:posOffset>-18415</wp:posOffset>
                </wp:positionH>
                <wp:positionV relativeFrom="paragraph">
                  <wp:posOffset>26035</wp:posOffset>
                </wp:positionV>
                <wp:extent cx="5615940" cy="0"/>
                <wp:effectExtent l="0" t="6350" r="0" b="6350"/>
                <wp:wrapNone/>
                <wp:docPr id="9"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直接连接符 1" o:spid="_x0000_s1026" o:spt="20" style="position:absolute;left:0pt;margin-left:-1.45pt;margin-top:2.05pt;height:0pt;width:442.2pt;z-index:-251654144;mso-width-relative:page;mso-height-relative:page;" filled="f" stroked="t" coordsize="21600,21600" o:gfxdata="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573iT1QAAAAYBAAAPAAAAAAAAAAEAIAAAACIAAABkcnMvZG93bnJldi54bWxQ&#10;SwECFAAUAAAACACHTuJAxplHVPoBAADvAwAADgAAAAAAAAABACAAAAAkAQAAZHJzL2Uyb0RvYy54&#10;bWxQSwUGAAAAAAYABgBZAQAAkAUAAAAA&#10;">
                <v:fill on="f" focussize="0,0"/>
                <v:stroke weight="1pt" color="#000000" joinstyle="round"/>
                <v:imagedata o:title=""/>
                <o:lock v:ext="edit" aspectratio="f"/>
              </v:line>
            </w:pict>
          </mc:Fallback>
        </mc:AlternateContent>
      </w:r>
      <w:r>
        <w:rPr>
          <w:rFonts w:hint="default" w:ascii="Times New Roman" w:hAnsi="Times New Roman" w:eastAsia="仿宋" w:cs="Times New Roman"/>
          <w:sz w:val="28"/>
          <w:szCs w:val="28"/>
          <w:lang w:val="en-US" w:eastAsia="zh-CN"/>
        </w:rPr>
        <w:t xml:space="preserve">江西供销农业科技有限公司综合部      </w:t>
      </w:r>
      <w:r>
        <w:rPr>
          <w:rFonts w:hint="default" w:ascii="Times New Roman" w:hAnsi="Times New Roman" w:cs="Times New Roman"/>
          <w:sz w:val="28"/>
          <w:szCs w:val="28"/>
          <w:lang w:val="en-US" w:eastAsia="zh-CN"/>
        </w:rPr>
        <w:t xml:space="preserve"> </w:t>
      </w:r>
      <w:r>
        <w:rPr>
          <w:rFonts w:hint="eastAsia" w:cs="Times New Roman"/>
          <w:sz w:val="28"/>
          <w:szCs w:val="28"/>
          <w:lang w:val="en-US" w:eastAsia="zh-CN"/>
        </w:rPr>
        <w:t xml:space="preserve"> </w:t>
      </w:r>
      <w:r>
        <w:rPr>
          <w:rFonts w:hint="default" w:ascii="Times New Roman" w:hAnsi="Times New Roman" w:eastAsia="仿宋" w:cs="Times New Roman"/>
          <w:sz w:val="28"/>
          <w:szCs w:val="28"/>
          <w:lang w:val="en-US" w:eastAsia="zh-CN"/>
        </w:rPr>
        <w:t xml:space="preserve"> 2023年</w:t>
      </w:r>
      <w:r>
        <w:rPr>
          <w:rFonts w:hint="eastAsia" w:cs="Times New Roman"/>
          <w:sz w:val="28"/>
          <w:szCs w:val="28"/>
          <w:lang w:val="en-US" w:eastAsia="zh-CN"/>
        </w:rPr>
        <w:t>12</w:t>
      </w:r>
      <w:r>
        <w:rPr>
          <w:rFonts w:hint="default" w:ascii="Times New Roman" w:hAnsi="Times New Roman" w:eastAsia="仿宋" w:cs="Times New Roman"/>
          <w:sz w:val="28"/>
          <w:szCs w:val="28"/>
          <w:lang w:val="en-US" w:eastAsia="zh-CN"/>
        </w:rPr>
        <w:t>月</w:t>
      </w:r>
      <w:r>
        <w:rPr>
          <w:rFonts w:hint="eastAsia" w:cs="Times New Roman"/>
          <w:sz w:val="28"/>
          <w:szCs w:val="28"/>
          <w:lang w:val="en-US" w:eastAsia="zh-CN"/>
        </w:rPr>
        <w:t>15</w:t>
      </w:r>
      <w:r>
        <w:rPr>
          <w:rFonts w:hint="default" w:ascii="Times New Roman" w:hAnsi="Times New Roman" w:eastAsia="仿宋" w:cs="Times New Roman"/>
          <w:sz w:val="28"/>
          <w:szCs w:val="28"/>
          <w:lang w:val="en-US" w:eastAsia="zh-CN"/>
        </w:rPr>
        <w:t>日印发</w:t>
      </w:r>
    </w:p>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5F5AF0-C938-4F41-9281-F2725B4B02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B12D09A3-E811-49C9-AFDD-E5CA7B97078C}"/>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EE911E95-64ED-41B4-B131-7A20A90480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MDA0NmY2YzJiYTU5MTM2YmE1MDRjZjczMjBjODYifQ=="/>
  </w:docVars>
  <w:rsids>
    <w:rsidRoot w:val="00000000"/>
    <w:rsid w:val="09421C40"/>
    <w:rsid w:val="0D7A11E1"/>
    <w:rsid w:val="0F3A35AE"/>
    <w:rsid w:val="0F7548C5"/>
    <w:rsid w:val="0FA8072F"/>
    <w:rsid w:val="1D334196"/>
    <w:rsid w:val="29AF73CD"/>
    <w:rsid w:val="31362334"/>
    <w:rsid w:val="3A556C64"/>
    <w:rsid w:val="3AB811A5"/>
    <w:rsid w:val="3AFB2473"/>
    <w:rsid w:val="3FF9127A"/>
    <w:rsid w:val="49B13C51"/>
    <w:rsid w:val="4AD4007D"/>
    <w:rsid w:val="4BFB7727"/>
    <w:rsid w:val="4DC673E5"/>
    <w:rsid w:val="51894F46"/>
    <w:rsid w:val="582924E0"/>
    <w:rsid w:val="6126799A"/>
    <w:rsid w:val="6C862AEA"/>
    <w:rsid w:val="76160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32"/>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1"/>
    <w:autoRedefine/>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2"/>
    <w:basedOn w:val="1"/>
    <w:qFormat/>
    <w:uiPriority w:val="0"/>
    <w:rPr>
      <w:sz w:val="28"/>
    </w:rPr>
  </w:style>
  <w:style w:type="paragraph" w:customStyle="1" w:styleId="7">
    <w:name w:val="Quote"/>
    <w:basedOn w:val="1"/>
    <w:next w:val="1"/>
    <w:qFormat/>
    <w:uiPriority w:val="0"/>
    <w:pPr>
      <w:wordWrap w:val="0"/>
      <w:spacing w:before="200" w:after="160"/>
      <w:ind w:left="864" w:right="864"/>
      <w:jc w:val="center"/>
    </w:pPr>
    <w:rPr>
      <w:rFonts w:ascii="Times New Roman" w:hAnsi="Times New Roman" w:eastAsia="宋体" w:cs="Times New Roman"/>
      <w:i/>
      <w:color w:val="auto"/>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2023-12-15T07:14:00Z</dcterms:created>
  <dc:creator>Administrator</dc:creator>
  <cp:lastModifiedBy>yangling</cp:lastModifiedBy>
  <cp:lastPrinted>2023-12-29T06:32:00Z</cp:lastPrinted>
  <dcterms:modified xsi:type="dcterms:W3CDTF">2024-01-02T06:03:14Z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FC608991C2A54B8BB1883C81FFEE0DA5_13</vt:lpwstr>
  </property>
</Properties>
</file>