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岗位信息明细表</w:t>
      </w:r>
    </w:p>
    <w:p>
      <w:pPr>
        <w:pStyle w:val="2"/>
      </w:pPr>
    </w:p>
    <w:tbl>
      <w:tblPr>
        <w:tblStyle w:val="10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879"/>
        <w:gridCol w:w="607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项目管理部副部长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（1）负责项目管理，管控项目全流程，对已投资项目进行动态跟踪、监控,预警投资风险,对已完成的投资工作进行后续监控、评估、回购条款的执行等；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（2）负责每半年或按实际情况对企业进行走访，了解企业生产经营、财务等情况，收集后完成相关调研报告；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（2）本科及以上学历，金融学、会计学、工商管理或法学专业；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（3）具有3年以上投资、金融等相关行业工作经验。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风险控制部副部长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（1）制定风控评审部风险指导原则，完善风险评审管理办法、合理优化风险评审管理等相关流程；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（2）负责对投资全过程进行综合风险评估，提出项目风控意见，并提出降解风险建议，为公司作决策提供支撑依据；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（3）根据投资部提议，风控评审部按专家评审办法组织实施专家评审会的召开及相关工作；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（4）负责外部风险控制相关机构的联系维系工作，建立健全法律、财务、政策风险顾问制度；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（5）完成上级领导交办的其他工作。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（2）本科及以上学历，金融学、会计学或法学专业；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（3）具有3年以上投资、法律等相关行业工作经验；熟悉财务、法律等相关行业知识；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）具有银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行或会计师事务所工作经历者优先。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基金团队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基金投资经理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（1）负责各类参股基金的投资管理，包括项目投资、基金运营等；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（2）熟悉基金的管理运作，组织项目尽调及投资、投决会召开等；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（2）本科及以上学历，金融学、会计学、理学或工学专业；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（3）持有基金从业资格证，熟悉基金运作，具有2年以上投资、金融等相关行业工作经验优先；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（4）应届毕业研究生可不受从业经历限制。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546"/>
        </w:tabs>
        <w:jc w:val="right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45563337"/>
    <w:rsid w:val="4B4B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1242</Words>
  <Characters>1250</Characters>
  <Lines>32</Lines>
  <Paragraphs>9</Paragraphs>
  <TotalTime>8</TotalTime>
  <ScaleCrop>false</ScaleCrop>
  <LinksUpToDate>false</LinksUpToDate>
  <CharactersWithSpaces>1335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2018-02-27T14:37:00Z</dcterms:created>
  <dc:creator>微软用户</dc:creator>
  <cp:lastModifiedBy>yangling</cp:lastModifiedBy>
  <cp:lastPrinted>2022-07-29T12:38:00Z</cp:lastPrinted>
  <dcterms:modified xsi:type="dcterms:W3CDTF">2022-07-30T01:46:27Z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EEEE54FC6215474CAC60F9D897C0D9CF</vt:lpwstr>
  </property>
</Properties>
</file>